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544C35" w14:textId="77777777" w:rsidR="0062783C" w:rsidRDefault="0062783C" w:rsidP="00DD3EBD">
      <w:pPr>
        <w:pStyle w:val="Podnaslov"/>
      </w:pPr>
    </w:p>
    <w:p w14:paraId="14A8BC13" w14:textId="2A51565F" w:rsidR="0062783C" w:rsidRDefault="0062783C" w:rsidP="0062783C">
      <w:r>
        <w:t>Na temelju članka 113. Zakona o prostornom uređenju (Narodne novine, broj 153/13) i članka 30. Statuta Općine Donji Lapac (Županijski glasnik Ličko-senjske županije, broj 16/13), Općinsko vijeće Općine Donji Lapac, na sjednici održanoj dana _______ 2015. godine donijelo je</w:t>
      </w:r>
    </w:p>
    <w:p w14:paraId="2843EC3C" w14:textId="0C97643D" w:rsidR="0062783C" w:rsidRDefault="0062783C" w:rsidP="0062783C">
      <w:pPr>
        <w:pStyle w:val="Naslov0"/>
      </w:pPr>
      <w:r>
        <w:t xml:space="preserve">ODLUKU O DONOŠENJU </w:t>
      </w:r>
      <w:r>
        <w:br/>
        <w:t xml:space="preserve">iZMJENA I DOPUNA PROSTORNOG PLANA UREĐENJA </w:t>
      </w:r>
    </w:p>
    <w:p w14:paraId="50CA90A3" w14:textId="38229B36" w:rsidR="0062783C" w:rsidRDefault="0062783C" w:rsidP="0062783C">
      <w:pPr>
        <w:pStyle w:val="Naslov0"/>
      </w:pPr>
      <w:r>
        <w:t>OPĆINE DONJI LAPAC</w:t>
      </w:r>
    </w:p>
    <w:p w14:paraId="061BAB10" w14:textId="77777777" w:rsidR="0062783C" w:rsidRPr="000A36C9" w:rsidRDefault="0062783C" w:rsidP="0062783C">
      <w:pPr>
        <w:pStyle w:val="Podnaslov"/>
      </w:pPr>
      <w:r>
        <w:t>A. TEMELJNE ODREDBE</w:t>
      </w:r>
    </w:p>
    <w:p w14:paraId="6E7E433A" w14:textId="77777777" w:rsidR="0062783C" w:rsidRPr="00CE1A46" w:rsidRDefault="0062783C" w:rsidP="0062783C">
      <w:pPr>
        <w:pStyle w:val="Clanci"/>
      </w:pPr>
    </w:p>
    <w:p w14:paraId="7CE5EDAB" w14:textId="5F44F8D2" w:rsidR="0062783C" w:rsidRDefault="0062783C" w:rsidP="0062783C">
      <w:pPr>
        <w:pStyle w:val="Stavci"/>
        <w:numPr>
          <w:ilvl w:val="0"/>
          <w:numId w:val="23"/>
        </w:numPr>
        <w:ind w:left="0" w:hanging="357"/>
      </w:pPr>
      <w:r>
        <w:t>Ovom Odlukom d</w:t>
      </w:r>
      <w:r w:rsidRPr="000E1DB2">
        <w:t>onos</w:t>
      </w:r>
      <w:r>
        <w:t>e</w:t>
      </w:r>
      <w:r w:rsidRPr="000E1DB2">
        <w:t xml:space="preserve"> se </w:t>
      </w:r>
      <w:r>
        <w:t>I</w:t>
      </w:r>
      <w:r w:rsidRPr="000E1DB2">
        <w:t xml:space="preserve">zmjene i dopune </w:t>
      </w:r>
      <w:r>
        <w:t>Pro</w:t>
      </w:r>
      <w:r w:rsidRPr="00C4572A">
        <w:t xml:space="preserve">stornog plana uređenja Općine Donji Lapac (Županijski glasnik Ličko-senjske županije, broj </w:t>
      </w:r>
      <w:r w:rsidR="00C4572A" w:rsidRPr="00C4572A">
        <w:t>14</w:t>
      </w:r>
      <w:r w:rsidRPr="00C4572A">
        <w:t>/0</w:t>
      </w:r>
      <w:r w:rsidR="00C4572A" w:rsidRPr="00C4572A">
        <w:t>4</w:t>
      </w:r>
      <w:r w:rsidRPr="00C4572A">
        <w:t>).</w:t>
      </w:r>
    </w:p>
    <w:p w14:paraId="1BDBC504" w14:textId="7FF0B341" w:rsidR="0062783C" w:rsidRPr="000E1DB2" w:rsidRDefault="0062783C" w:rsidP="0062783C">
      <w:pPr>
        <w:pStyle w:val="Stavci"/>
        <w:numPr>
          <w:ilvl w:val="0"/>
          <w:numId w:val="23"/>
        </w:numPr>
        <w:ind w:left="0"/>
      </w:pPr>
      <w:r w:rsidRPr="004379F2">
        <w:t xml:space="preserve">Izrada </w:t>
      </w:r>
      <w:r>
        <w:t xml:space="preserve">predmetnog </w:t>
      </w:r>
      <w:r w:rsidRPr="004379F2">
        <w:t>Plana utvrđena je Odlukom o izradi donesenoj od strane O</w:t>
      </w:r>
      <w:r>
        <w:t>pćinskog vijeća Općine Donji Lapac (Županijski glasnik Ličko-senjske županije</w:t>
      </w:r>
      <w:r w:rsidRPr="004D1C25">
        <w:t>, broj 2</w:t>
      </w:r>
      <w:r>
        <w:t>1</w:t>
      </w:r>
      <w:r w:rsidRPr="004D1C25">
        <w:t>/14).</w:t>
      </w:r>
    </w:p>
    <w:p w14:paraId="5921E2B9" w14:textId="46937946" w:rsidR="0062783C" w:rsidRDefault="0062783C" w:rsidP="0062783C">
      <w:pPr>
        <w:pStyle w:val="Stavci"/>
        <w:numPr>
          <w:ilvl w:val="0"/>
          <w:numId w:val="23"/>
        </w:numPr>
        <w:ind w:left="0"/>
      </w:pPr>
      <w:r>
        <w:t>I</w:t>
      </w:r>
      <w:r w:rsidRPr="000E1DB2">
        <w:t xml:space="preserve">zmjene i dopune </w:t>
      </w:r>
      <w:r>
        <w:t>Prostornog plana uređenja Općine Donji Lapac</w:t>
      </w:r>
      <w:r w:rsidRPr="000E1DB2">
        <w:t xml:space="preserve"> </w:t>
      </w:r>
      <w:r>
        <w:t>(</w:t>
      </w:r>
      <w:r w:rsidRPr="000E1DB2">
        <w:t>u daljnjem tekstu: Plan) izradila je tvrtka Goran Karlović j.d.o.o.</w:t>
      </w:r>
      <w:r>
        <w:t xml:space="preserve"> u suradnji sa Zavodom za prostorno uređenje Ličko-senjske županije.</w:t>
      </w:r>
    </w:p>
    <w:p w14:paraId="0403BCDC" w14:textId="77777777" w:rsidR="0062783C" w:rsidRDefault="0062783C" w:rsidP="0062783C">
      <w:pPr>
        <w:pStyle w:val="Clanci"/>
      </w:pPr>
    </w:p>
    <w:p w14:paraId="747FD709" w14:textId="42FEEAF4" w:rsidR="0062783C" w:rsidRDefault="0062783C" w:rsidP="0062783C">
      <w:pPr>
        <w:pStyle w:val="Stavci"/>
        <w:numPr>
          <w:ilvl w:val="0"/>
          <w:numId w:val="2"/>
        </w:numPr>
        <w:ind w:left="0"/>
      </w:pPr>
      <w:r>
        <w:t>Plan</w:t>
      </w:r>
      <w:r w:rsidRPr="000A36C9">
        <w:t xml:space="preserve"> iz </w:t>
      </w:r>
      <w:r>
        <w:t>prethodnog članka ove Odluke sadržan</w:t>
      </w:r>
      <w:r w:rsidRPr="000A36C9">
        <w:t xml:space="preserve"> </w:t>
      </w:r>
      <w:r>
        <w:t>je</w:t>
      </w:r>
      <w:r w:rsidRPr="000A36C9">
        <w:t xml:space="preserve"> u elaboratu "</w:t>
      </w:r>
      <w:r>
        <w:t>Izmjene i dopune Prostornog plana uređenja Općine Donji Lapac</w:t>
      </w:r>
      <w:r w:rsidRPr="000E1DB2">
        <w:t xml:space="preserve"> </w:t>
      </w:r>
      <w:r>
        <w:t>", koji se sastoji od:</w:t>
      </w:r>
    </w:p>
    <w:p w14:paraId="6F768E39" w14:textId="481F5E00" w:rsidR="0062783C" w:rsidRDefault="00190983" w:rsidP="0062783C">
      <w:pPr>
        <w:pStyle w:val="Stavci"/>
        <w:rPr>
          <w:b/>
        </w:rPr>
      </w:pPr>
      <w:r>
        <w:rPr>
          <w:b/>
        </w:rPr>
        <w:t xml:space="preserve">I.1. </w:t>
      </w:r>
      <w:r w:rsidR="0062783C" w:rsidRPr="00F364C2">
        <w:rPr>
          <w:b/>
        </w:rPr>
        <w:t>ODREDBI ZA PROVOĐENJE</w:t>
      </w:r>
    </w:p>
    <w:p w14:paraId="5E1D97E0" w14:textId="7665F798" w:rsidR="0062783C" w:rsidRPr="00190983" w:rsidRDefault="00190983" w:rsidP="0062783C">
      <w:pPr>
        <w:pStyle w:val="Stavci"/>
        <w:rPr>
          <w:b/>
        </w:rPr>
      </w:pPr>
      <w:r>
        <w:rPr>
          <w:b/>
        </w:rPr>
        <w:t xml:space="preserve">I.2. </w:t>
      </w:r>
      <w:r w:rsidRPr="00190983">
        <w:rPr>
          <w:b/>
        </w:rPr>
        <w:t>GRAFIČKOG DIJELA</w:t>
      </w:r>
    </w:p>
    <w:p w14:paraId="323B179F" w14:textId="6D334F67" w:rsidR="0062783C" w:rsidRDefault="00190983" w:rsidP="0062783C">
      <w:pPr>
        <w:pStyle w:val="Stavci"/>
        <w:rPr>
          <w:b/>
        </w:rPr>
      </w:pPr>
      <w:r>
        <w:rPr>
          <w:b/>
        </w:rPr>
        <w:t xml:space="preserve">II. </w:t>
      </w:r>
      <w:r w:rsidR="0062783C" w:rsidRPr="008774A0">
        <w:rPr>
          <w:b/>
        </w:rPr>
        <w:t>OBVEZNIH PRILOGA</w:t>
      </w:r>
      <w:r w:rsidR="00FD0B19">
        <w:rPr>
          <w:b/>
        </w:rPr>
        <w:t>.</w:t>
      </w:r>
    </w:p>
    <w:p w14:paraId="4BF3A7B6" w14:textId="77777777" w:rsidR="00190983" w:rsidRPr="008774A0" w:rsidRDefault="00190983" w:rsidP="0062783C">
      <w:pPr>
        <w:pStyle w:val="Stavci"/>
        <w:rPr>
          <w:b/>
        </w:rPr>
      </w:pPr>
    </w:p>
    <w:p w14:paraId="3AF8CB9B" w14:textId="7EEC9731" w:rsidR="00DD3EBD" w:rsidRPr="008E768B" w:rsidRDefault="00DD3EBD" w:rsidP="00DD3EBD">
      <w:pPr>
        <w:pStyle w:val="Podnaslov"/>
      </w:pPr>
      <w:r w:rsidRPr="008E768B">
        <w:t xml:space="preserve">B. </w:t>
      </w:r>
      <w:r w:rsidR="0062783C">
        <w:t>O</w:t>
      </w:r>
      <w:r w:rsidR="0062783C" w:rsidRPr="008E768B">
        <w:t>DREDBE ZA PROVOĐENJE</w:t>
      </w:r>
    </w:p>
    <w:p w14:paraId="75A7D099" w14:textId="77777777" w:rsidR="00DD3EBD" w:rsidRPr="008E768B" w:rsidRDefault="00DD3EBD" w:rsidP="0097321D">
      <w:pPr>
        <w:pStyle w:val="Clanci"/>
      </w:pPr>
    </w:p>
    <w:p w14:paraId="41FA6EE0" w14:textId="77777777" w:rsidR="00D5684F" w:rsidRPr="008E768B" w:rsidRDefault="00DD3EBD" w:rsidP="00190983">
      <w:pPr>
        <w:pStyle w:val="Stavci"/>
        <w:numPr>
          <w:ilvl w:val="0"/>
          <w:numId w:val="157"/>
        </w:numPr>
        <w:ind w:left="0" w:hanging="357"/>
        <w:rPr>
          <w:rFonts w:asciiTheme="minorHAnsi" w:hAnsiTheme="minorHAnsi"/>
        </w:rPr>
      </w:pPr>
      <w:r w:rsidRPr="008E768B">
        <w:rPr>
          <w:rFonts w:asciiTheme="minorHAnsi" w:hAnsiTheme="minorHAnsi"/>
        </w:rPr>
        <w:t>U članku</w:t>
      </w:r>
      <w:r w:rsidR="001D32FB" w:rsidRPr="008E768B">
        <w:rPr>
          <w:rFonts w:asciiTheme="minorHAnsi" w:hAnsiTheme="minorHAnsi"/>
        </w:rPr>
        <w:t xml:space="preserve"> 6. </w:t>
      </w:r>
      <w:r w:rsidRPr="008E768B">
        <w:rPr>
          <w:rFonts w:asciiTheme="minorHAnsi" w:hAnsiTheme="minorHAnsi"/>
        </w:rPr>
        <w:t xml:space="preserve"> </w:t>
      </w:r>
      <w:r w:rsidR="001D32FB" w:rsidRPr="008E768B">
        <w:rPr>
          <w:rFonts w:asciiTheme="minorHAnsi" w:hAnsiTheme="minorHAnsi"/>
        </w:rPr>
        <w:t xml:space="preserve">tekst </w:t>
      </w:r>
      <w:r w:rsidRPr="008E768B">
        <w:rPr>
          <w:rFonts w:asciiTheme="minorHAnsi" w:hAnsiTheme="minorHAnsi"/>
        </w:rPr>
        <w:t>"</w:t>
      </w:r>
      <w:r w:rsidR="001D32FB" w:rsidRPr="00FD0B19">
        <w:rPr>
          <w:rFonts w:asciiTheme="minorHAnsi" w:hAnsiTheme="minorHAnsi"/>
          <w:color w:val="7F7F7F" w:themeColor="text1" w:themeTint="80"/>
        </w:rPr>
        <w:t>i rekonstrukcije</w:t>
      </w:r>
      <w:r w:rsidR="001D32FB" w:rsidRPr="008E768B">
        <w:rPr>
          <w:rFonts w:asciiTheme="minorHAnsi" w:hAnsiTheme="minorHAnsi"/>
        </w:rPr>
        <w:t xml:space="preserve">" </w:t>
      </w:r>
      <w:r w:rsidR="001D32FB" w:rsidRPr="00FD0B19">
        <w:rPr>
          <w:rFonts w:asciiTheme="minorHAnsi" w:hAnsiTheme="minorHAnsi"/>
        </w:rPr>
        <w:t>mijenja se tekstom</w:t>
      </w:r>
      <w:r w:rsidRPr="00190983">
        <w:rPr>
          <w:rFonts w:asciiTheme="minorHAnsi" w:hAnsiTheme="minorHAnsi"/>
          <w:color w:val="7F7F7F" w:themeColor="text1" w:themeTint="80"/>
        </w:rPr>
        <w:t xml:space="preserve"> </w:t>
      </w:r>
      <w:r w:rsidRPr="00FD0B19">
        <w:rPr>
          <w:rFonts w:asciiTheme="minorHAnsi" w:hAnsiTheme="minorHAnsi"/>
        </w:rPr>
        <w:t>"</w:t>
      </w:r>
      <w:r w:rsidR="00A608D6" w:rsidRPr="00190983">
        <w:rPr>
          <w:rFonts w:asciiTheme="minorHAnsi" w:hAnsiTheme="minorHAnsi"/>
          <w:color w:val="7F7F7F" w:themeColor="text1" w:themeTint="80"/>
        </w:rPr>
        <w:t>uvjeta za gradnju novih i rekonstrukciju</w:t>
      </w:r>
      <w:r w:rsidR="00A608D6" w:rsidRPr="00FD0B19">
        <w:rPr>
          <w:rFonts w:asciiTheme="minorHAnsi" w:hAnsiTheme="minorHAnsi"/>
        </w:rPr>
        <w:t>"</w:t>
      </w:r>
      <w:r w:rsidRPr="008E768B">
        <w:rPr>
          <w:rFonts w:asciiTheme="minorHAnsi" w:hAnsiTheme="minorHAnsi"/>
        </w:rPr>
        <w:t>.</w:t>
      </w:r>
    </w:p>
    <w:p w14:paraId="3F7C536D" w14:textId="77777777" w:rsidR="00A608D6" w:rsidRPr="008E768B" w:rsidRDefault="00A608D6" w:rsidP="00190983">
      <w:pPr>
        <w:pStyle w:val="Stavci"/>
        <w:numPr>
          <w:ilvl w:val="0"/>
          <w:numId w:val="157"/>
        </w:numPr>
        <w:ind w:left="0" w:hanging="357"/>
        <w:rPr>
          <w:rFonts w:asciiTheme="minorHAnsi" w:hAnsiTheme="minorHAnsi"/>
        </w:rPr>
      </w:pPr>
      <w:r w:rsidRPr="008E768B">
        <w:rPr>
          <w:rFonts w:asciiTheme="minorHAnsi" w:hAnsiTheme="minorHAnsi"/>
        </w:rPr>
        <w:t>U istom članku tekst "</w:t>
      </w:r>
      <w:r w:rsidRPr="00190983">
        <w:rPr>
          <w:rFonts w:asciiTheme="minorHAnsi" w:hAnsiTheme="minorHAnsi"/>
          <w:color w:val="7F7F7F" w:themeColor="text1" w:themeTint="80"/>
        </w:rPr>
        <w:t>odobrenja (lokacijska i građevna dozvola)</w:t>
      </w:r>
      <w:r w:rsidRPr="00190983">
        <w:rPr>
          <w:rFonts w:asciiTheme="minorHAnsi" w:hAnsiTheme="minorHAnsi"/>
        </w:rPr>
        <w:t>"</w:t>
      </w:r>
      <w:r w:rsidRPr="008E768B">
        <w:rPr>
          <w:rFonts w:asciiTheme="minorHAnsi" w:hAnsiTheme="minorHAnsi"/>
        </w:rPr>
        <w:t xml:space="preserve"> mijenja se tekstom "</w:t>
      </w:r>
      <w:r w:rsidRPr="00190983">
        <w:rPr>
          <w:rFonts w:asciiTheme="minorHAnsi" w:hAnsiTheme="minorHAnsi"/>
          <w:color w:val="7F7F7F" w:themeColor="text1" w:themeTint="80"/>
        </w:rPr>
        <w:t>akata za građenje</w:t>
      </w:r>
      <w:r w:rsidRPr="008E768B">
        <w:rPr>
          <w:rFonts w:asciiTheme="minorHAnsi" w:hAnsiTheme="minorHAnsi"/>
        </w:rPr>
        <w:t>".</w:t>
      </w:r>
    </w:p>
    <w:p w14:paraId="1F996473" w14:textId="77777777" w:rsidR="00D5684F" w:rsidRPr="008E768B" w:rsidRDefault="00D5684F" w:rsidP="00D5684F">
      <w:pPr>
        <w:pStyle w:val="Clanci"/>
        <w:rPr>
          <w:rFonts w:asciiTheme="minorHAnsi" w:hAnsiTheme="minorHAnsi"/>
        </w:rPr>
      </w:pPr>
      <w:bookmarkStart w:id="0" w:name="_GoBack"/>
      <w:bookmarkEnd w:id="0"/>
    </w:p>
    <w:p w14:paraId="5AAF602D" w14:textId="247DAED4" w:rsidR="00D5684F" w:rsidRPr="008E768B" w:rsidRDefault="00D5684F" w:rsidP="00190983">
      <w:pPr>
        <w:pStyle w:val="Stavci"/>
        <w:numPr>
          <w:ilvl w:val="0"/>
          <w:numId w:val="158"/>
        </w:numPr>
        <w:ind w:left="0" w:hanging="357"/>
        <w:rPr>
          <w:rFonts w:asciiTheme="minorHAnsi" w:hAnsiTheme="minorHAnsi"/>
        </w:rPr>
      </w:pPr>
      <w:r w:rsidRPr="008E768B">
        <w:rPr>
          <w:rFonts w:asciiTheme="minorHAnsi" w:hAnsiTheme="minorHAnsi"/>
        </w:rPr>
        <w:t>U članku</w:t>
      </w:r>
      <w:r w:rsidR="00A608D6" w:rsidRPr="008E768B">
        <w:rPr>
          <w:rFonts w:asciiTheme="minorHAnsi" w:hAnsiTheme="minorHAnsi"/>
        </w:rPr>
        <w:t xml:space="preserve"> 8. u točki 1.1.2.</w:t>
      </w:r>
      <w:r w:rsidRPr="008E768B">
        <w:rPr>
          <w:rFonts w:asciiTheme="minorHAnsi" w:hAnsiTheme="minorHAnsi"/>
        </w:rPr>
        <w:t xml:space="preserve"> </w:t>
      </w:r>
      <w:r w:rsidR="00A608D6" w:rsidRPr="008E768B">
        <w:rPr>
          <w:rFonts w:asciiTheme="minorHAnsi" w:hAnsiTheme="minorHAnsi"/>
        </w:rPr>
        <w:t xml:space="preserve">tekst </w:t>
      </w:r>
      <w:r w:rsidRPr="008E768B">
        <w:rPr>
          <w:rFonts w:asciiTheme="minorHAnsi" w:hAnsiTheme="minorHAnsi"/>
        </w:rPr>
        <w:t>"</w:t>
      </w:r>
      <w:r w:rsidR="00A608D6" w:rsidRPr="008E768B">
        <w:rPr>
          <w:rFonts w:asciiTheme="minorHAnsi" w:hAnsiTheme="minorHAnsi"/>
          <w:color w:val="7F7F7F" w:themeColor="text1" w:themeTint="80"/>
        </w:rPr>
        <w:t>građevinska područja za djelatnosti izvan naselja</w:t>
      </w:r>
      <w:r w:rsidR="00A608D6" w:rsidRPr="008E768B">
        <w:rPr>
          <w:rFonts w:asciiTheme="minorHAnsi" w:hAnsiTheme="minorHAnsi"/>
        </w:rPr>
        <w:t>" mijenja se tekstom</w:t>
      </w:r>
      <w:r w:rsidRPr="008E768B">
        <w:rPr>
          <w:rFonts w:asciiTheme="minorHAnsi" w:hAnsiTheme="minorHAnsi"/>
        </w:rPr>
        <w:t xml:space="preserve"> "</w:t>
      </w:r>
      <w:r w:rsidR="00A608D6" w:rsidRPr="008E768B">
        <w:rPr>
          <w:rFonts w:asciiTheme="minorHAnsi" w:hAnsiTheme="minorHAnsi"/>
          <w:color w:val="7F7F7F" w:themeColor="text1" w:themeTint="80"/>
        </w:rPr>
        <w:t>Izdvojena građevinska područja izvan naselja</w:t>
      </w:r>
      <w:r w:rsidR="002D21AD" w:rsidRPr="008E768B">
        <w:rPr>
          <w:rFonts w:asciiTheme="minorHAnsi" w:hAnsiTheme="minorHAnsi"/>
        </w:rPr>
        <w:t>"</w:t>
      </w:r>
      <w:r w:rsidRPr="008E768B">
        <w:rPr>
          <w:rFonts w:asciiTheme="minorHAnsi" w:hAnsiTheme="minorHAnsi"/>
        </w:rPr>
        <w:t>.</w:t>
      </w:r>
    </w:p>
    <w:p w14:paraId="1509745E" w14:textId="77777777" w:rsidR="00A608D6" w:rsidRPr="008E768B" w:rsidRDefault="00A608D6" w:rsidP="00190983">
      <w:pPr>
        <w:pStyle w:val="Stavci"/>
        <w:numPr>
          <w:ilvl w:val="0"/>
          <w:numId w:val="158"/>
        </w:numPr>
        <w:ind w:left="0"/>
        <w:rPr>
          <w:rFonts w:asciiTheme="minorHAnsi" w:hAnsiTheme="minorHAnsi"/>
        </w:rPr>
      </w:pPr>
      <w:r w:rsidRPr="008E768B">
        <w:rPr>
          <w:rFonts w:asciiTheme="minorHAnsi" w:hAnsiTheme="minorHAnsi"/>
        </w:rPr>
        <w:t>U istom članku u točki 1.4. oznaka "</w:t>
      </w:r>
      <w:r w:rsidRPr="008E768B">
        <w:rPr>
          <w:rFonts w:asciiTheme="minorHAnsi" w:hAnsiTheme="minorHAnsi"/>
          <w:color w:val="7F7F7F" w:themeColor="text1" w:themeTint="80"/>
        </w:rPr>
        <w:t>OŠ</w:t>
      </w:r>
      <w:r w:rsidRPr="008E768B">
        <w:rPr>
          <w:rFonts w:asciiTheme="minorHAnsi" w:hAnsiTheme="minorHAnsi"/>
        </w:rPr>
        <w:t>" mijenja se oznakom "</w:t>
      </w:r>
      <w:r w:rsidRPr="008E768B">
        <w:rPr>
          <w:rFonts w:asciiTheme="minorHAnsi" w:hAnsiTheme="minorHAnsi"/>
          <w:color w:val="7F7F7F" w:themeColor="text1" w:themeTint="80"/>
        </w:rPr>
        <w:t>PŠ</w:t>
      </w:r>
      <w:r w:rsidRPr="008E768B">
        <w:rPr>
          <w:rFonts w:asciiTheme="minorHAnsi" w:hAnsiTheme="minorHAnsi"/>
        </w:rPr>
        <w:t>".</w:t>
      </w:r>
    </w:p>
    <w:p w14:paraId="26C201B5" w14:textId="64C410FC" w:rsidR="00A608D6" w:rsidRPr="008E768B" w:rsidRDefault="00A608D6" w:rsidP="00190983">
      <w:pPr>
        <w:pStyle w:val="Stavci"/>
        <w:numPr>
          <w:ilvl w:val="0"/>
          <w:numId w:val="158"/>
        </w:numPr>
        <w:ind w:left="0"/>
        <w:rPr>
          <w:rFonts w:asciiTheme="minorHAnsi" w:hAnsiTheme="minorHAnsi"/>
        </w:rPr>
      </w:pPr>
      <w:r w:rsidRPr="008E768B">
        <w:rPr>
          <w:rFonts w:asciiTheme="minorHAnsi" w:hAnsiTheme="minorHAnsi"/>
        </w:rPr>
        <w:t>U istom članku dodaj</w:t>
      </w:r>
      <w:r w:rsidR="007E410F" w:rsidRPr="008E768B">
        <w:rPr>
          <w:rFonts w:asciiTheme="minorHAnsi" w:hAnsiTheme="minorHAnsi"/>
        </w:rPr>
        <w:t>e se nova točka 1.6. koja glasi:</w:t>
      </w:r>
      <w:r w:rsidR="002D21AD" w:rsidRPr="008E768B">
        <w:rPr>
          <w:rFonts w:asciiTheme="minorHAnsi" w:hAnsiTheme="minorHAnsi"/>
        </w:rPr>
        <w:t xml:space="preserve"> </w:t>
      </w:r>
      <w:r w:rsidRPr="008E768B">
        <w:rPr>
          <w:rFonts w:asciiTheme="minorHAnsi" w:hAnsiTheme="minorHAnsi"/>
        </w:rPr>
        <w:t>"</w:t>
      </w:r>
      <w:r w:rsidR="009719C4">
        <w:rPr>
          <w:rFonts w:asciiTheme="minorHAnsi" w:hAnsiTheme="minorHAnsi"/>
          <w:color w:val="7F7F7F" w:themeColor="text1" w:themeTint="80"/>
        </w:rPr>
        <w:t xml:space="preserve">1.6. </w:t>
      </w:r>
      <w:r w:rsidRPr="008E768B">
        <w:rPr>
          <w:rFonts w:asciiTheme="minorHAnsi" w:hAnsiTheme="minorHAnsi"/>
          <w:color w:val="7F7F7F" w:themeColor="text1" w:themeTint="80"/>
        </w:rPr>
        <w:t>Istraživanje i eksploatacija mineralnih sirovina (Ex)</w:t>
      </w:r>
      <w:r w:rsidRPr="008E768B">
        <w:rPr>
          <w:rFonts w:asciiTheme="minorHAnsi" w:hAnsiTheme="minorHAnsi"/>
        </w:rPr>
        <w:t>". Dosadašnje točke 1.6. i 1.7. postaju točke 1.7. i 1.8.</w:t>
      </w:r>
    </w:p>
    <w:p w14:paraId="7BC84222" w14:textId="5682C636" w:rsidR="00A608D6" w:rsidRPr="008E768B" w:rsidRDefault="00A608D6" w:rsidP="00190983">
      <w:pPr>
        <w:pStyle w:val="Stavci"/>
        <w:numPr>
          <w:ilvl w:val="0"/>
          <w:numId w:val="158"/>
        </w:numPr>
        <w:ind w:left="0"/>
        <w:rPr>
          <w:rFonts w:asciiTheme="minorHAnsi" w:hAnsiTheme="minorHAnsi"/>
        </w:rPr>
      </w:pPr>
      <w:r w:rsidRPr="008E768B">
        <w:rPr>
          <w:rFonts w:asciiTheme="minorHAnsi" w:hAnsiTheme="minorHAnsi"/>
        </w:rPr>
        <w:t>U istom članku iza teksta "</w:t>
      </w:r>
      <w:r w:rsidRPr="008E768B">
        <w:rPr>
          <w:rFonts w:asciiTheme="minorHAnsi" w:hAnsiTheme="minorHAnsi"/>
          <w:color w:val="7F7F7F" w:themeColor="text1" w:themeTint="80"/>
        </w:rPr>
        <w:t>4. GRAĐEVINSKA PODRUČJA</w:t>
      </w:r>
      <w:r w:rsidRPr="008E768B">
        <w:rPr>
          <w:rFonts w:asciiTheme="minorHAnsi" w:hAnsiTheme="minorHAnsi"/>
        </w:rPr>
        <w:t>" dodaje se tekst "</w:t>
      </w:r>
      <w:r w:rsidR="002D21AD" w:rsidRPr="008E768B">
        <w:rPr>
          <w:rFonts w:asciiTheme="minorHAnsi" w:hAnsiTheme="minorHAnsi"/>
        </w:rPr>
        <w:t xml:space="preserve"> </w:t>
      </w:r>
      <w:r w:rsidRPr="008E768B">
        <w:rPr>
          <w:rFonts w:asciiTheme="minorHAnsi" w:hAnsiTheme="minorHAnsi"/>
          <w:i/>
          <w:color w:val="7F7F7F" w:themeColor="text1" w:themeTint="80"/>
        </w:rPr>
        <w:t>NASELJA (4.1. – 4.62.)</w:t>
      </w:r>
      <w:r w:rsidRPr="008E768B">
        <w:rPr>
          <w:rFonts w:asciiTheme="minorHAnsi" w:hAnsiTheme="minorHAnsi"/>
        </w:rPr>
        <w:t>".</w:t>
      </w:r>
    </w:p>
    <w:p w14:paraId="4C9E1A32" w14:textId="77777777" w:rsidR="00A608D6" w:rsidRPr="008E768B" w:rsidRDefault="00A608D6" w:rsidP="00190983">
      <w:pPr>
        <w:pStyle w:val="Stavci"/>
        <w:numPr>
          <w:ilvl w:val="0"/>
          <w:numId w:val="158"/>
        </w:numPr>
        <w:ind w:left="0"/>
        <w:rPr>
          <w:rFonts w:asciiTheme="minorHAnsi" w:hAnsiTheme="minorHAnsi"/>
        </w:rPr>
      </w:pPr>
      <w:r w:rsidRPr="008E768B">
        <w:rPr>
          <w:rFonts w:asciiTheme="minorHAnsi" w:hAnsiTheme="minorHAnsi"/>
        </w:rPr>
        <w:t>U istom članku, zadnjem stavku, tekst "</w:t>
      </w:r>
      <w:r w:rsidRPr="008E768B">
        <w:rPr>
          <w:rFonts w:asciiTheme="minorHAnsi" w:hAnsiTheme="minorHAnsi"/>
          <w:color w:val="7F7F7F" w:themeColor="text1" w:themeTint="80"/>
        </w:rPr>
        <w:t>idejnim rješenjem (projektom)</w:t>
      </w:r>
      <w:r w:rsidRPr="008E768B">
        <w:rPr>
          <w:rFonts w:asciiTheme="minorHAnsi" w:hAnsiTheme="minorHAnsi"/>
        </w:rPr>
        <w:t>" mijenja se tekstom "</w:t>
      </w:r>
      <w:r w:rsidRPr="008E768B">
        <w:rPr>
          <w:rFonts w:asciiTheme="minorHAnsi" w:hAnsiTheme="minorHAnsi"/>
          <w:color w:val="7F7F7F" w:themeColor="text1" w:themeTint="80"/>
        </w:rPr>
        <w:t>detaljnijom projektnom dokumentacijom</w:t>
      </w:r>
      <w:r w:rsidRPr="008E768B">
        <w:rPr>
          <w:rFonts w:asciiTheme="minorHAnsi" w:hAnsiTheme="minorHAnsi"/>
        </w:rPr>
        <w:t>".</w:t>
      </w:r>
    </w:p>
    <w:p w14:paraId="685FD624" w14:textId="77777777" w:rsidR="00D5684F" w:rsidRPr="008E768B" w:rsidRDefault="00D5684F" w:rsidP="00D5684F">
      <w:pPr>
        <w:pStyle w:val="Clanci"/>
        <w:rPr>
          <w:rFonts w:asciiTheme="minorHAnsi" w:hAnsiTheme="minorHAnsi"/>
        </w:rPr>
      </w:pPr>
    </w:p>
    <w:p w14:paraId="3FA70516" w14:textId="78098F8F" w:rsidR="00D5684F" w:rsidRPr="008E768B" w:rsidRDefault="00A608D6" w:rsidP="0094509D">
      <w:pPr>
        <w:pStyle w:val="Stavci"/>
        <w:numPr>
          <w:ilvl w:val="0"/>
          <w:numId w:val="3"/>
        </w:numPr>
        <w:ind w:left="0"/>
        <w:rPr>
          <w:rFonts w:asciiTheme="minorHAnsi" w:hAnsiTheme="minorHAnsi"/>
        </w:rPr>
      </w:pPr>
      <w:r w:rsidRPr="008E768B">
        <w:rPr>
          <w:rFonts w:asciiTheme="minorHAnsi" w:hAnsiTheme="minorHAnsi"/>
        </w:rPr>
        <w:t>Iza članka 8. dodaje se članak 8.a koji glasi</w:t>
      </w:r>
      <w:r w:rsidR="007E410F" w:rsidRPr="008E768B">
        <w:rPr>
          <w:rFonts w:asciiTheme="minorHAnsi" w:hAnsiTheme="minorHAnsi"/>
        </w:rPr>
        <w:t>:</w:t>
      </w:r>
      <w:r w:rsidRPr="008E768B">
        <w:rPr>
          <w:rFonts w:asciiTheme="minorHAnsi" w:hAnsiTheme="minorHAnsi"/>
        </w:rPr>
        <w:t>"</w:t>
      </w:r>
    </w:p>
    <w:p w14:paraId="057AE6F3" w14:textId="77777777" w:rsidR="00A608D6" w:rsidRPr="008E768B" w:rsidRDefault="00A608D6" w:rsidP="00D36F43">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lastRenderedPageBreak/>
        <w:t>Članak 8.a</w:t>
      </w:r>
    </w:p>
    <w:p w14:paraId="56FAB677" w14:textId="77777777" w:rsidR="00A608D6" w:rsidRPr="008E768B" w:rsidRDefault="00A608D6" w:rsidP="00A608D6">
      <w:pPr>
        <w:pStyle w:val="Stavci"/>
        <w:rPr>
          <w:rFonts w:asciiTheme="minorHAnsi" w:hAnsiTheme="minorHAnsi"/>
        </w:rPr>
      </w:pPr>
      <w:r w:rsidRPr="008E768B">
        <w:rPr>
          <w:rFonts w:asciiTheme="minorHAnsi" w:hAnsiTheme="minorHAnsi"/>
          <w:color w:val="7F7F7F" w:themeColor="text1" w:themeTint="80"/>
        </w:rPr>
        <w:t>Detaljno razgraničenje između pojedinih namjena površina, granice koje se grafičkim prikazima zbog neusklađenosti katastarskih planova ne mogu nedvojbeno utvrditi, odredit će se prilikom izdavanja akata o građenju, a sukladno razgraničenjima utvrđenim odgovarajućom posebnom geodetskom podlogom.</w:t>
      </w:r>
      <w:r w:rsidR="00D36F43" w:rsidRPr="008E768B">
        <w:rPr>
          <w:rFonts w:asciiTheme="minorHAnsi" w:hAnsiTheme="minorHAnsi"/>
        </w:rPr>
        <w:t>".</w:t>
      </w:r>
    </w:p>
    <w:p w14:paraId="6B36EA4A" w14:textId="77777777" w:rsidR="00D5684F" w:rsidRPr="008E768B" w:rsidRDefault="00D5684F" w:rsidP="00D5684F">
      <w:pPr>
        <w:pStyle w:val="Clanci"/>
        <w:rPr>
          <w:rFonts w:asciiTheme="minorHAnsi" w:hAnsiTheme="minorHAnsi"/>
        </w:rPr>
      </w:pPr>
    </w:p>
    <w:p w14:paraId="34C70AC6" w14:textId="77777777" w:rsidR="00D5684F" w:rsidRPr="008E768B" w:rsidRDefault="00D36F43" w:rsidP="0094509D">
      <w:pPr>
        <w:pStyle w:val="Stavci"/>
        <w:numPr>
          <w:ilvl w:val="0"/>
          <w:numId w:val="4"/>
        </w:numPr>
        <w:ind w:left="0"/>
        <w:rPr>
          <w:rFonts w:asciiTheme="minorHAnsi" w:hAnsiTheme="minorHAnsi"/>
        </w:rPr>
      </w:pPr>
      <w:r w:rsidRPr="008E768B">
        <w:rPr>
          <w:rFonts w:asciiTheme="minorHAnsi" w:hAnsiTheme="minorHAnsi"/>
        </w:rPr>
        <w:t xml:space="preserve">U članku 9., točki 3. tekst </w:t>
      </w:r>
      <w:r w:rsidR="00D5684F" w:rsidRPr="008E768B">
        <w:rPr>
          <w:rFonts w:asciiTheme="minorHAnsi" w:hAnsiTheme="minorHAnsi"/>
        </w:rPr>
        <w:t>"</w:t>
      </w:r>
      <w:r w:rsidRPr="008E768B">
        <w:rPr>
          <w:rFonts w:asciiTheme="minorHAnsi" w:hAnsiTheme="minorHAnsi"/>
          <w:i/>
          <w:color w:val="7F7F7F" w:themeColor="text1" w:themeTint="80"/>
        </w:rPr>
        <w:t>3a. UVJETI ZAŠTITE PROSTORA, 3a-1 - PODRUČJA POSEBNIH UVJETA KORIŠTENJA</w:t>
      </w:r>
      <w:r w:rsidRPr="008E768B">
        <w:rPr>
          <w:rFonts w:asciiTheme="minorHAnsi" w:hAnsiTheme="minorHAnsi"/>
        </w:rPr>
        <w:t>" mijenja se tekstom "</w:t>
      </w:r>
      <w:r w:rsidRPr="008E768B">
        <w:rPr>
          <w:rFonts w:asciiTheme="minorHAnsi" w:hAnsiTheme="minorHAnsi"/>
          <w:i/>
          <w:color w:val="7F7F7F" w:themeColor="text1" w:themeTint="80"/>
        </w:rPr>
        <w:t>3a. UVJETI KORIŠTENJA I ZAŠTITE PROSTORA - PODRUČJA POSEBNIH UVJETA KORIŠTENJA</w:t>
      </w:r>
      <w:r w:rsidRPr="008E768B">
        <w:rPr>
          <w:rFonts w:asciiTheme="minorHAnsi" w:hAnsiTheme="minorHAnsi"/>
        </w:rPr>
        <w:t>".</w:t>
      </w:r>
    </w:p>
    <w:p w14:paraId="31237E9B" w14:textId="77777777" w:rsidR="002D21AD" w:rsidRPr="008E768B" w:rsidRDefault="00D36F43" w:rsidP="0094509D">
      <w:pPr>
        <w:pStyle w:val="Stavci"/>
        <w:numPr>
          <w:ilvl w:val="0"/>
          <w:numId w:val="4"/>
        </w:numPr>
        <w:ind w:left="0"/>
        <w:rPr>
          <w:rFonts w:asciiTheme="minorHAnsi" w:hAnsiTheme="minorHAnsi"/>
        </w:rPr>
      </w:pPr>
      <w:r w:rsidRPr="008E768B">
        <w:rPr>
          <w:rFonts w:asciiTheme="minorHAnsi" w:hAnsiTheme="minorHAnsi"/>
        </w:rPr>
        <w:t xml:space="preserve">U istom članku </w:t>
      </w:r>
      <w:r w:rsidR="002D21AD" w:rsidRPr="008E768B">
        <w:rPr>
          <w:rFonts w:asciiTheme="minorHAnsi" w:hAnsiTheme="minorHAnsi"/>
        </w:rPr>
        <w:t>predzadnji stavak</w:t>
      </w:r>
      <w:r w:rsidRPr="008E768B">
        <w:rPr>
          <w:rFonts w:asciiTheme="minorHAnsi" w:hAnsiTheme="minorHAnsi"/>
        </w:rPr>
        <w:t xml:space="preserve"> </w:t>
      </w:r>
      <w:r w:rsidR="002D21AD" w:rsidRPr="008E768B">
        <w:rPr>
          <w:rFonts w:asciiTheme="minorHAnsi" w:hAnsiTheme="minorHAnsi"/>
        </w:rPr>
        <w:t>mijenja se i</w:t>
      </w:r>
      <w:r w:rsidR="007E410F" w:rsidRPr="008E768B">
        <w:rPr>
          <w:rFonts w:asciiTheme="minorHAnsi" w:hAnsiTheme="minorHAnsi"/>
        </w:rPr>
        <w:t xml:space="preserve"> glasi:</w:t>
      </w:r>
      <w:r w:rsidR="002D21AD" w:rsidRPr="008E768B">
        <w:rPr>
          <w:rFonts w:asciiTheme="minorHAnsi" w:hAnsiTheme="minorHAnsi"/>
        </w:rPr>
        <w:t xml:space="preserve"> </w:t>
      </w:r>
      <w:r w:rsidRPr="008E768B">
        <w:rPr>
          <w:rFonts w:asciiTheme="minorHAnsi" w:hAnsiTheme="minorHAnsi"/>
        </w:rPr>
        <w:t>"</w:t>
      </w:r>
    </w:p>
    <w:p w14:paraId="52F52B5D" w14:textId="39BCDF9E" w:rsidR="00D36F43" w:rsidRPr="008E768B" w:rsidRDefault="00D36F43" w:rsidP="002D21AD">
      <w:pPr>
        <w:pStyle w:val="Stavci"/>
        <w:rPr>
          <w:rFonts w:asciiTheme="minorHAnsi" w:hAnsiTheme="minorHAnsi"/>
        </w:rPr>
      </w:pPr>
      <w:r w:rsidRPr="008E768B">
        <w:rPr>
          <w:rFonts w:asciiTheme="minorHAnsi" w:hAnsiTheme="minorHAnsi"/>
          <w:color w:val="7F7F7F" w:themeColor="text1" w:themeTint="80"/>
        </w:rPr>
        <w:t>Veličina građevinskog područja naselja određena je na katastarskim planovima u mj. 1:5 000, s tim da je prikazan izgrađeni dio građevinskog područja naselja i površine za daljnji razvoj (neizgrađeni i neuređeni dio građevinskog područja naselja).</w:t>
      </w:r>
      <w:r w:rsidRPr="008E768B">
        <w:rPr>
          <w:rFonts w:asciiTheme="minorHAnsi" w:hAnsiTheme="minorHAnsi"/>
        </w:rPr>
        <w:t>".</w:t>
      </w:r>
    </w:p>
    <w:p w14:paraId="228D7C08" w14:textId="77777777" w:rsidR="00D36F43" w:rsidRPr="008E768B" w:rsidRDefault="00D36F43" w:rsidP="0094509D">
      <w:pPr>
        <w:pStyle w:val="Stavci"/>
        <w:numPr>
          <w:ilvl w:val="0"/>
          <w:numId w:val="4"/>
        </w:numPr>
        <w:ind w:left="0"/>
        <w:rPr>
          <w:rFonts w:asciiTheme="minorHAnsi" w:hAnsiTheme="minorHAnsi"/>
        </w:rPr>
      </w:pPr>
      <w:r w:rsidRPr="008E768B">
        <w:rPr>
          <w:rFonts w:asciiTheme="minorHAnsi" w:hAnsiTheme="minorHAnsi"/>
        </w:rPr>
        <w:t>U istom članku zadnji stavak se briše.</w:t>
      </w:r>
    </w:p>
    <w:p w14:paraId="1DB6F42F" w14:textId="77777777" w:rsidR="00D5684F" w:rsidRPr="008E768B" w:rsidRDefault="00D5684F" w:rsidP="00D5684F">
      <w:pPr>
        <w:pStyle w:val="Clanci"/>
        <w:rPr>
          <w:rFonts w:asciiTheme="minorHAnsi" w:hAnsiTheme="minorHAnsi"/>
        </w:rPr>
      </w:pPr>
    </w:p>
    <w:p w14:paraId="2CAD97E2" w14:textId="633E8CF6" w:rsidR="002D21AD" w:rsidRPr="008E768B" w:rsidRDefault="002D21AD" w:rsidP="0094509D">
      <w:pPr>
        <w:pStyle w:val="Stavci"/>
        <w:numPr>
          <w:ilvl w:val="0"/>
          <w:numId w:val="5"/>
        </w:numPr>
        <w:ind w:left="0"/>
        <w:rPr>
          <w:rFonts w:asciiTheme="minorHAnsi" w:hAnsiTheme="minorHAnsi"/>
        </w:rPr>
      </w:pPr>
      <w:r w:rsidRPr="008E768B">
        <w:rPr>
          <w:rFonts w:asciiTheme="minorHAnsi" w:hAnsiTheme="minorHAnsi"/>
        </w:rPr>
        <w:t>Točka 1.1.2. ispred članka 10. mijenja se i glasi: "</w:t>
      </w:r>
      <w:r w:rsidRPr="008E768B">
        <w:rPr>
          <w:rFonts w:asciiTheme="minorHAnsi" w:hAnsiTheme="minorHAnsi"/>
          <w:color w:val="7F7F7F" w:themeColor="text1" w:themeTint="80"/>
        </w:rPr>
        <w:t>1.1.2. Izdvojena građevinska područja izvan naselja</w:t>
      </w:r>
      <w:r w:rsidRPr="008E768B">
        <w:rPr>
          <w:rFonts w:asciiTheme="minorHAnsi" w:hAnsiTheme="minorHAnsi"/>
        </w:rPr>
        <w:t>".</w:t>
      </w:r>
    </w:p>
    <w:p w14:paraId="0EC26B3F" w14:textId="7B80397B" w:rsidR="00D5684F" w:rsidRPr="008E768B" w:rsidRDefault="00D36F43" w:rsidP="0094509D">
      <w:pPr>
        <w:pStyle w:val="Stavci"/>
        <w:numPr>
          <w:ilvl w:val="0"/>
          <w:numId w:val="5"/>
        </w:numPr>
        <w:ind w:left="0"/>
        <w:rPr>
          <w:rFonts w:asciiTheme="minorHAnsi" w:hAnsiTheme="minorHAnsi"/>
        </w:rPr>
      </w:pPr>
      <w:r w:rsidRPr="008E768B">
        <w:rPr>
          <w:rFonts w:asciiTheme="minorHAnsi" w:hAnsiTheme="minorHAnsi"/>
        </w:rPr>
        <w:t>Članak 10. mije</w:t>
      </w:r>
      <w:r w:rsidR="007E410F" w:rsidRPr="008E768B">
        <w:rPr>
          <w:rFonts w:asciiTheme="minorHAnsi" w:hAnsiTheme="minorHAnsi"/>
        </w:rPr>
        <w:t>nja se novim člankom koji glasi:</w:t>
      </w:r>
      <w:r w:rsidR="002D21AD" w:rsidRPr="008E768B">
        <w:rPr>
          <w:rFonts w:asciiTheme="minorHAnsi" w:hAnsiTheme="minorHAnsi"/>
        </w:rPr>
        <w:t xml:space="preserve"> </w:t>
      </w:r>
      <w:r w:rsidRPr="008E768B">
        <w:rPr>
          <w:rFonts w:asciiTheme="minorHAnsi" w:hAnsiTheme="minorHAnsi"/>
        </w:rPr>
        <w:t>"</w:t>
      </w:r>
    </w:p>
    <w:p w14:paraId="5398FDE4" w14:textId="77777777" w:rsidR="00D36F43" w:rsidRPr="008E768B" w:rsidRDefault="00D36F43" w:rsidP="00ED734D">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10.</w:t>
      </w:r>
    </w:p>
    <w:p w14:paraId="2F5101E6" w14:textId="77777777" w:rsidR="00D36F43" w:rsidRPr="008E768B" w:rsidRDefault="00D36F43" w:rsidP="00D36F43">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Planom su određena izdvojena građevinska područja izvan naselja za smještaj specifičnih funkcija koje namjenom, veličinom i strukturom odudaraju od osnovne namjene i strukture naselja.</w:t>
      </w:r>
    </w:p>
    <w:p w14:paraId="51C2A7E0" w14:textId="77777777" w:rsidR="00D36F43" w:rsidRPr="008E768B" w:rsidRDefault="00D36F43" w:rsidP="00D36F43">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 području Općine određena su izdvojena građevinska područja izvan naselja za slijedeće namjene:</w:t>
      </w:r>
    </w:p>
    <w:p w14:paraId="33AF159E" w14:textId="77777777" w:rsidR="00D36F43" w:rsidRPr="008E768B" w:rsidRDefault="00D36F43" w:rsidP="00233F6F">
      <w:pPr>
        <w:pStyle w:val="ListParagraph"/>
        <w:numPr>
          <w:ilvl w:val="0"/>
          <w:numId w:val="4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gospodarska namjena</w:t>
      </w:r>
    </w:p>
    <w:p w14:paraId="5EDD0EAF" w14:textId="77777777" w:rsidR="00D36F43" w:rsidRPr="008E768B" w:rsidRDefault="00D36F43" w:rsidP="00233F6F">
      <w:pPr>
        <w:pStyle w:val="ListParagraph"/>
        <w:numPr>
          <w:ilvl w:val="0"/>
          <w:numId w:val="4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sportsko-rekreacijska namjena i</w:t>
      </w:r>
    </w:p>
    <w:p w14:paraId="618949EE" w14:textId="77777777" w:rsidR="00D36F43" w:rsidRPr="008E768B" w:rsidRDefault="00D36F43" w:rsidP="00233F6F">
      <w:pPr>
        <w:pStyle w:val="ListParagraph"/>
        <w:numPr>
          <w:ilvl w:val="0"/>
          <w:numId w:val="4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ugostiteljsko-turistička / sportsko-rekreacijska namjena.</w:t>
      </w:r>
    </w:p>
    <w:p w14:paraId="6AE6210D" w14:textId="77777777" w:rsidR="00D36F43" w:rsidRPr="008E768B" w:rsidRDefault="00D36F43" w:rsidP="00D36F43">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U građevinskim područjima iz stavka 1. ovog članka mogu se graditi i uređivati prometne površine i ostala potrebna komunalna infrastruktura. U ovim građevinskim područjima ne mogu se graditi građevine stambene namjene.</w:t>
      </w:r>
    </w:p>
    <w:p w14:paraId="198ED7A7" w14:textId="77777777" w:rsidR="00D36F43" w:rsidRPr="008E768B" w:rsidRDefault="00D36F43" w:rsidP="00ED734D">
      <w:pPr>
        <w:rPr>
          <w:rFonts w:asciiTheme="minorHAnsi" w:hAnsiTheme="minorHAnsi"/>
          <w:i/>
          <w:lang w:val="hr-HR"/>
        </w:rPr>
      </w:pPr>
      <w:r w:rsidRPr="008E768B">
        <w:rPr>
          <w:rFonts w:asciiTheme="minorHAnsi" w:hAnsiTheme="minorHAnsi"/>
          <w:color w:val="7F7F7F" w:themeColor="text1" w:themeTint="80"/>
          <w:lang w:val="hr-HR"/>
        </w:rPr>
        <w:t xml:space="preserve">Izdvojena građevinska područja izvan naselja označena su na kartografskim prikazima </w:t>
      </w:r>
      <w:r w:rsidRPr="008E768B">
        <w:rPr>
          <w:rFonts w:asciiTheme="minorHAnsi" w:hAnsiTheme="minorHAnsi"/>
          <w:i/>
          <w:color w:val="7F7F7F" w:themeColor="text1" w:themeTint="80"/>
          <w:lang w:val="hr-HR"/>
        </w:rPr>
        <w:t>1. KORIŠTENJE I NAMJENA POVRŠINA</w:t>
      </w:r>
      <w:r w:rsidRPr="008E768B">
        <w:rPr>
          <w:rFonts w:asciiTheme="minorHAnsi" w:hAnsiTheme="minorHAnsi"/>
          <w:color w:val="7F7F7F" w:themeColor="text1" w:themeTint="80"/>
          <w:lang w:val="hr-HR"/>
        </w:rPr>
        <w:t>(1:25 000)</w:t>
      </w:r>
      <w:r w:rsidRPr="008E768B">
        <w:rPr>
          <w:rFonts w:asciiTheme="minorHAnsi" w:hAnsiTheme="minorHAnsi"/>
          <w:i/>
          <w:color w:val="7F7F7F" w:themeColor="text1" w:themeTint="80"/>
          <w:lang w:val="hr-HR"/>
        </w:rPr>
        <w:t xml:space="preserve"> </w:t>
      </w:r>
      <w:r w:rsidRPr="008E768B">
        <w:rPr>
          <w:rFonts w:asciiTheme="minorHAnsi" w:hAnsiTheme="minorHAnsi"/>
          <w:color w:val="7F7F7F" w:themeColor="text1" w:themeTint="80"/>
          <w:lang w:val="hr-HR"/>
        </w:rPr>
        <w:t>i br.</w:t>
      </w:r>
      <w:r w:rsidRPr="008E768B">
        <w:rPr>
          <w:rFonts w:asciiTheme="minorHAnsi" w:hAnsiTheme="minorHAnsi"/>
          <w:i/>
          <w:color w:val="7F7F7F" w:themeColor="text1" w:themeTint="80"/>
          <w:lang w:val="hr-HR"/>
        </w:rPr>
        <w:t xml:space="preserve"> 4. GRAĐEVINSKA PODRUČJA NASELJA (4.1. – 4.62.)</w:t>
      </w:r>
      <w:r w:rsidR="00ED734D" w:rsidRPr="008E768B">
        <w:rPr>
          <w:rFonts w:asciiTheme="minorHAnsi" w:hAnsiTheme="minorHAnsi"/>
          <w:i/>
          <w:color w:val="7F7F7F" w:themeColor="text1" w:themeTint="80"/>
          <w:lang w:val="hr-HR"/>
        </w:rPr>
        <w:t xml:space="preserve"> </w:t>
      </w:r>
      <w:r w:rsidRPr="008E768B">
        <w:rPr>
          <w:rFonts w:asciiTheme="minorHAnsi" w:hAnsiTheme="minorHAnsi"/>
          <w:color w:val="7F7F7F" w:themeColor="text1" w:themeTint="80"/>
          <w:lang w:val="hr-HR"/>
        </w:rPr>
        <w:t>(1:5 000).</w:t>
      </w:r>
      <w:r w:rsidR="00ED734D" w:rsidRPr="008E768B">
        <w:rPr>
          <w:rFonts w:asciiTheme="minorHAnsi" w:hAnsiTheme="minorHAnsi"/>
          <w:lang w:val="hr-HR"/>
        </w:rPr>
        <w:t>".</w:t>
      </w:r>
    </w:p>
    <w:p w14:paraId="17F3D2C0" w14:textId="77777777" w:rsidR="00D5684F" w:rsidRPr="008E768B" w:rsidRDefault="00D5684F" w:rsidP="00D5684F">
      <w:pPr>
        <w:pStyle w:val="Clanci"/>
        <w:rPr>
          <w:rFonts w:asciiTheme="minorHAnsi" w:hAnsiTheme="minorHAnsi"/>
        </w:rPr>
      </w:pPr>
    </w:p>
    <w:p w14:paraId="7FE8C240" w14:textId="77777777" w:rsidR="00D5684F" w:rsidRPr="008E768B" w:rsidRDefault="00D5684F" w:rsidP="0094509D">
      <w:pPr>
        <w:pStyle w:val="Stavci"/>
        <w:numPr>
          <w:ilvl w:val="0"/>
          <w:numId w:val="6"/>
        </w:numPr>
        <w:ind w:left="0"/>
        <w:rPr>
          <w:rFonts w:asciiTheme="minorHAnsi" w:hAnsiTheme="minorHAnsi"/>
        </w:rPr>
      </w:pPr>
      <w:r w:rsidRPr="008E768B">
        <w:rPr>
          <w:rFonts w:asciiTheme="minorHAnsi" w:hAnsiTheme="minorHAnsi"/>
        </w:rPr>
        <w:t xml:space="preserve">U članku </w:t>
      </w:r>
      <w:r w:rsidR="00ED734D" w:rsidRPr="008E768B">
        <w:rPr>
          <w:rFonts w:asciiTheme="minorHAnsi" w:hAnsiTheme="minorHAnsi"/>
        </w:rPr>
        <w:t>11. u stavku 1. iza riječi "</w:t>
      </w:r>
      <w:r w:rsidR="00ED734D" w:rsidRPr="008E768B">
        <w:rPr>
          <w:rFonts w:asciiTheme="minorHAnsi" w:hAnsiTheme="minorHAnsi"/>
          <w:color w:val="7F7F7F" w:themeColor="text1" w:themeTint="80"/>
        </w:rPr>
        <w:t>određena su</w:t>
      </w:r>
      <w:r w:rsidR="00ED734D" w:rsidRPr="008E768B">
        <w:rPr>
          <w:rFonts w:asciiTheme="minorHAnsi" w:hAnsiTheme="minorHAnsi"/>
        </w:rPr>
        <w:t>" dodaje se riječ "</w:t>
      </w:r>
      <w:r w:rsidR="00ED734D" w:rsidRPr="008E768B">
        <w:rPr>
          <w:rFonts w:asciiTheme="minorHAnsi" w:hAnsiTheme="minorHAnsi"/>
          <w:color w:val="7F7F7F" w:themeColor="text1" w:themeTint="80"/>
        </w:rPr>
        <w:t>izdvojena</w:t>
      </w:r>
      <w:r w:rsidR="00ED734D" w:rsidRPr="008E768B">
        <w:rPr>
          <w:rFonts w:asciiTheme="minorHAnsi" w:hAnsiTheme="minorHAnsi"/>
        </w:rPr>
        <w:t>".</w:t>
      </w:r>
    </w:p>
    <w:p w14:paraId="1F70FB6D" w14:textId="319A9F84" w:rsidR="00ED734D" w:rsidRPr="008E768B" w:rsidRDefault="00ED734D" w:rsidP="0094509D">
      <w:pPr>
        <w:pStyle w:val="Stavci"/>
        <w:numPr>
          <w:ilvl w:val="0"/>
          <w:numId w:val="6"/>
        </w:numPr>
        <w:ind w:left="0"/>
        <w:rPr>
          <w:rFonts w:asciiTheme="minorHAnsi" w:hAnsiTheme="minorHAnsi"/>
        </w:rPr>
      </w:pPr>
      <w:r w:rsidRPr="008E768B">
        <w:rPr>
          <w:rFonts w:asciiTheme="minorHAnsi" w:hAnsiTheme="minorHAnsi"/>
        </w:rPr>
        <w:t>U istom članku,</w:t>
      </w:r>
      <w:r w:rsidR="005814F8" w:rsidRPr="008E768B">
        <w:rPr>
          <w:rFonts w:asciiTheme="minorHAnsi" w:hAnsiTheme="minorHAnsi"/>
        </w:rPr>
        <w:t xml:space="preserve"> istom stavku,</w:t>
      </w:r>
      <w:r w:rsidRPr="008E768B">
        <w:rPr>
          <w:rFonts w:asciiTheme="minorHAnsi" w:hAnsiTheme="minorHAnsi"/>
        </w:rPr>
        <w:t xml:space="preserve"> iza druge točke "</w:t>
      </w:r>
      <w:r w:rsidRPr="008E768B">
        <w:rPr>
          <w:rFonts w:asciiTheme="minorHAnsi" w:hAnsiTheme="minorHAnsi"/>
          <w:color w:val="7F7F7F" w:themeColor="text1" w:themeTint="80"/>
        </w:rPr>
        <w:t>• poslovna djelatnost (K)</w:t>
      </w:r>
      <w:r w:rsidRPr="008E768B">
        <w:rPr>
          <w:rFonts w:asciiTheme="minorHAnsi" w:hAnsiTheme="minorHAnsi"/>
        </w:rPr>
        <w:t xml:space="preserve">" </w:t>
      </w:r>
      <w:r w:rsidR="007E410F" w:rsidRPr="008E768B">
        <w:rPr>
          <w:rFonts w:asciiTheme="minorHAnsi" w:hAnsiTheme="minorHAnsi"/>
        </w:rPr>
        <w:t>dodaje se nova točka koja glasi:</w:t>
      </w:r>
      <w:r w:rsidRPr="008E768B">
        <w:rPr>
          <w:rFonts w:asciiTheme="minorHAnsi" w:hAnsiTheme="minorHAnsi"/>
        </w:rPr>
        <w:t>"</w:t>
      </w:r>
      <w:r w:rsidRPr="008E768B">
        <w:rPr>
          <w:rFonts w:asciiTheme="minorHAnsi" w:hAnsiTheme="minorHAnsi"/>
          <w:color w:val="7F7F7F" w:themeColor="text1" w:themeTint="80"/>
        </w:rPr>
        <w:t>• proizvodna / poslovna djelatnost (I/K)</w:t>
      </w:r>
      <w:r w:rsidRPr="008E768B">
        <w:rPr>
          <w:rFonts w:asciiTheme="minorHAnsi" w:hAnsiTheme="minorHAnsi"/>
        </w:rPr>
        <w:t>".</w:t>
      </w:r>
    </w:p>
    <w:p w14:paraId="4C6A46E9" w14:textId="13E6676B" w:rsidR="00ED734D" w:rsidRPr="008E768B" w:rsidRDefault="00ED734D" w:rsidP="0094509D">
      <w:pPr>
        <w:pStyle w:val="Stavci"/>
        <w:numPr>
          <w:ilvl w:val="0"/>
          <w:numId w:val="6"/>
        </w:numPr>
        <w:ind w:left="0"/>
        <w:rPr>
          <w:rFonts w:asciiTheme="minorHAnsi" w:hAnsiTheme="minorHAnsi"/>
        </w:rPr>
      </w:pPr>
      <w:r w:rsidRPr="008E768B">
        <w:rPr>
          <w:rFonts w:asciiTheme="minorHAnsi" w:hAnsiTheme="minorHAnsi"/>
        </w:rPr>
        <w:t>U istom članku</w:t>
      </w:r>
      <w:r w:rsidR="005814F8" w:rsidRPr="008E768B">
        <w:rPr>
          <w:rFonts w:asciiTheme="minorHAnsi" w:hAnsiTheme="minorHAnsi"/>
        </w:rPr>
        <w:t>, istom stavku,</w:t>
      </w:r>
      <w:r w:rsidRPr="008E768B">
        <w:rPr>
          <w:rFonts w:asciiTheme="minorHAnsi" w:hAnsiTheme="minorHAnsi"/>
        </w:rPr>
        <w:t xml:space="preserve"> zadnja točka se briše.</w:t>
      </w:r>
    </w:p>
    <w:p w14:paraId="242F28F8" w14:textId="77777777" w:rsidR="00D5684F" w:rsidRPr="008E768B" w:rsidRDefault="00D5684F" w:rsidP="00D5684F">
      <w:pPr>
        <w:pStyle w:val="Clanci"/>
        <w:rPr>
          <w:rFonts w:asciiTheme="minorHAnsi" w:hAnsiTheme="minorHAnsi"/>
        </w:rPr>
      </w:pPr>
    </w:p>
    <w:p w14:paraId="40438125" w14:textId="77777777" w:rsidR="00D5684F" w:rsidRPr="008E768B" w:rsidRDefault="00133C76" w:rsidP="0094509D">
      <w:pPr>
        <w:pStyle w:val="Stavci"/>
        <w:numPr>
          <w:ilvl w:val="0"/>
          <w:numId w:val="7"/>
        </w:numPr>
        <w:ind w:left="0"/>
        <w:rPr>
          <w:rFonts w:asciiTheme="minorHAnsi" w:hAnsiTheme="minorHAnsi"/>
        </w:rPr>
      </w:pPr>
      <w:r w:rsidRPr="008E768B">
        <w:rPr>
          <w:rFonts w:asciiTheme="minorHAnsi" w:hAnsiTheme="minorHAnsi"/>
        </w:rPr>
        <w:t>U članku 12. naslov "</w:t>
      </w:r>
      <w:r w:rsidRPr="008E768B">
        <w:rPr>
          <w:rFonts w:asciiTheme="minorHAnsi" w:hAnsiTheme="minorHAnsi"/>
          <w:color w:val="7F7F7F" w:themeColor="text1" w:themeTint="80"/>
        </w:rPr>
        <w:t>• Proizvodna djelatnost (I1, I2, I3)</w:t>
      </w:r>
      <w:r w:rsidRPr="008E768B">
        <w:rPr>
          <w:rFonts w:asciiTheme="minorHAnsi" w:hAnsiTheme="minorHAnsi"/>
        </w:rPr>
        <w:t>" mijenja se naslovom "</w:t>
      </w:r>
      <w:r w:rsidRPr="008E768B">
        <w:rPr>
          <w:rFonts w:asciiTheme="minorHAnsi" w:hAnsiTheme="minorHAnsi"/>
          <w:color w:val="7F7F7F" w:themeColor="text1" w:themeTint="80"/>
        </w:rPr>
        <w:t>• Proizvodna djelatnost (I, I1, I3)</w:t>
      </w:r>
      <w:r w:rsidRPr="008E768B">
        <w:rPr>
          <w:rFonts w:asciiTheme="minorHAnsi" w:hAnsiTheme="minorHAnsi"/>
        </w:rPr>
        <w:t>".</w:t>
      </w:r>
    </w:p>
    <w:p w14:paraId="78BE341E" w14:textId="77777777" w:rsidR="00133C76" w:rsidRPr="008E768B" w:rsidRDefault="00133C76" w:rsidP="0094509D">
      <w:pPr>
        <w:pStyle w:val="Stavci"/>
        <w:numPr>
          <w:ilvl w:val="0"/>
          <w:numId w:val="7"/>
        </w:numPr>
        <w:ind w:left="0"/>
        <w:rPr>
          <w:rFonts w:asciiTheme="minorHAnsi" w:hAnsiTheme="minorHAnsi"/>
        </w:rPr>
      </w:pPr>
      <w:r w:rsidRPr="008E768B">
        <w:rPr>
          <w:rFonts w:asciiTheme="minorHAnsi" w:hAnsiTheme="minorHAnsi"/>
        </w:rPr>
        <w:t>U istom članku, riječi "</w:t>
      </w:r>
      <w:r w:rsidRPr="008E768B">
        <w:rPr>
          <w:rFonts w:asciiTheme="minorHAnsi" w:hAnsiTheme="minorHAnsi"/>
          <w:color w:val="7F7F7F" w:themeColor="text1" w:themeTint="80"/>
        </w:rPr>
        <w:t>Građevinska područja</w:t>
      </w:r>
      <w:r w:rsidRPr="008E768B">
        <w:rPr>
          <w:rFonts w:asciiTheme="minorHAnsi" w:hAnsiTheme="minorHAnsi"/>
        </w:rPr>
        <w:t>" na početku prvog stavka mijenjaju se riječima "</w:t>
      </w:r>
      <w:r w:rsidRPr="008E768B">
        <w:rPr>
          <w:rFonts w:asciiTheme="minorHAnsi" w:hAnsiTheme="minorHAnsi"/>
          <w:color w:val="7F7F7F" w:themeColor="text1" w:themeTint="80"/>
        </w:rPr>
        <w:t>Izdvojena građevinska područja izvan naselja</w:t>
      </w:r>
      <w:r w:rsidRPr="008E768B">
        <w:rPr>
          <w:rFonts w:asciiTheme="minorHAnsi" w:hAnsiTheme="minorHAnsi"/>
        </w:rPr>
        <w:t>".</w:t>
      </w:r>
    </w:p>
    <w:p w14:paraId="33E24E46" w14:textId="4C39096F" w:rsidR="00133C76" w:rsidRPr="008E768B" w:rsidRDefault="00133C76" w:rsidP="0094509D">
      <w:pPr>
        <w:pStyle w:val="Stavci"/>
        <w:numPr>
          <w:ilvl w:val="0"/>
          <w:numId w:val="7"/>
        </w:numPr>
        <w:ind w:left="0"/>
        <w:rPr>
          <w:rFonts w:asciiTheme="minorHAnsi" w:hAnsiTheme="minorHAnsi"/>
        </w:rPr>
      </w:pPr>
      <w:r w:rsidRPr="008E768B">
        <w:rPr>
          <w:rFonts w:asciiTheme="minorHAnsi" w:hAnsiTheme="minorHAnsi"/>
        </w:rPr>
        <w:t xml:space="preserve">U istom članku, stavku 3., alineji 1. podalineja 2. mijenja se </w:t>
      </w:r>
      <w:r w:rsidR="00293328" w:rsidRPr="008E768B">
        <w:rPr>
          <w:rFonts w:asciiTheme="minorHAnsi" w:hAnsiTheme="minorHAnsi"/>
        </w:rPr>
        <w:t>pod</w:t>
      </w:r>
      <w:r w:rsidR="007E410F" w:rsidRPr="008E768B">
        <w:rPr>
          <w:rFonts w:asciiTheme="minorHAnsi" w:hAnsiTheme="minorHAnsi"/>
        </w:rPr>
        <w:t>alinejom koja glasi:</w:t>
      </w:r>
      <w:r w:rsidRPr="008E768B">
        <w:rPr>
          <w:rFonts w:asciiTheme="minorHAnsi" w:hAnsiTheme="minorHAnsi"/>
        </w:rPr>
        <w:t>"</w:t>
      </w:r>
      <w:r w:rsidR="005814F8" w:rsidRPr="008E768B">
        <w:rPr>
          <w:rFonts w:asciiTheme="minorHAnsi" w:hAnsiTheme="minorHAnsi"/>
          <w:color w:val="7F7F7F" w:themeColor="text1" w:themeTint="80"/>
        </w:rPr>
        <w:t xml:space="preserve">- </w:t>
      </w:r>
      <w:r w:rsidRPr="008E768B">
        <w:rPr>
          <w:rFonts w:asciiTheme="minorHAnsi" w:hAnsiTheme="minorHAnsi"/>
          <w:color w:val="7F7F7F" w:themeColor="text1" w:themeTint="80"/>
        </w:rPr>
        <w:t>površine bivše farme i klaonice u naselju Boričevac za različite poduzetničke djelatnosti i zanate (I)</w:t>
      </w:r>
      <w:r w:rsidRPr="008E768B">
        <w:rPr>
          <w:rFonts w:asciiTheme="minorHAnsi" w:hAnsiTheme="minorHAnsi"/>
        </w:rPr>
        <w:t>"</w:t>
      </w:r>
      <w:r w:rsidR="00293328" w:rsidRPr="008E768B">
        <w:rPr>
          <w:rFonts w:asciiTheme="minorHAnsi" w:hAnsiTheme="minorHAnsi"/>
        </w:rPr>
        <w:t>.</w:t>
      </w:r>
    </w:p>
    <w:p w14:paraId="0BE19226" w14:textId="77777777" w:rsidR="00293328" w:rsidRPr="008E768B" w:rsidRDefault="00293328" w:rsidP="0094509D">
      <w:pPr>
        <w:pStyle w:val="Stavci"/>
        <w:numPr>
          <w:ilvl w:val="0"/>
          <w:numId w:val="7"/>
        </w:numPr>
        <w:ind w:left="0"/>
        <w:rPr>
          <w:rFonts w:asciiTheme="minorHAnsi" w:hAnsiTheme="minorHAnsi"/>
        </w:rPr>
      </w:pPr>
      <w:r w:rsidRPr="008E768B">
        <w:rPr>
          <w:rFonts w:asciiTheme="minorHAnsi" w:hAnsiTheme="minorHAnsi"/>
        </w:rPr>
        <w:t>U istom članku, istom stavku u alineji 2. brišu se riječi "</w:t>
      </w:r>
      <w:r w:rsidRPr="008E768B">
        <w:rPr>
          <w:rFonts w:asciiTheme="minorHAnsi" w:hAnsiTheme="minorHAnsi"/>
          <w:color w:val="7F7F7F" w:themeColor="text1" w:themeTint="80"/>
        </w:rPr>
        <w:t>i klaonice</w:t>
      </w:r>
      <w:r w:rsidRPr="008E768B">
        <w:rPr>
          <w:rFonts w:asciiTheme="minorHAnsi" w:hAnsiTheme="minorHAnsi"/>
        </w:rPr>
        <w:t>".</w:t>
      </w:r>
    </w:p>
    <w:p w14:paraId="67B0708D" w14:textId="0C26FCD0" w:rsidR="00293328" w:rsidRPr="008E768B" w:rsidRDefault="00293328" w:rsidP="0094509D">
      <w:pPr>
        <w:pStyle w:val="Stavci"/>
        <w:numPr>
          <w:ilvl w:val="0"/>
          <w:numId w:val="7"/>
        </w:numPr>
        <w:ind w:left="0"/>
        <w:rPr>
          <w:rFonts w:asciiTheme="minorHAnsi" w:hAnsiTheme="minorHAnsi"/>
        </w:rPr>
      </w:pPr>
      <w:r w:rsidRPr="008E768B">
        <w:rPr>
          <w:rFonts w:asciiTheme="minorHAnsi" w:hAnsiTheme="minorHAnsi"/>
        </w:rPr>
        <w:lastRenderedPageBreak/>
        <w:t>U istom članku, istom stavku, istoj alineji, podalineja 1. mi</w:t>
      </w:r>
      <w:r w:rsidR="007E410F" w:rsidRPr="008E768B">
        <w:rPr>
          <w:rFonts w:asciiTheme="minorHAnsi" w:hAnsiTheme="minorHAnsi"/>
        </w:rPr>
        <w:t>jenja se podalinejom koja glasi:</w:t>
      </w:r>
      <w:r w:rsidRPr="008E768B">
        <w:rPr>
          <w:rFonts w:asciiTheme="minorHAnsi" w:hAnsiTheme="minorHAnsi"/>
        </w:rPr>
        <w:t>"</w:t>
      </w:r>
      <w:r w:rsidRPr="008E768B">
        <w:rPr>
          <w:rFonts w:asciiTheme="minorHAnsi" w:hAnsiTheme="minorHAnsi"/>
          <w:color w:val="7F7F7F" w:themeColor="text1" w:themeTint="80"/>
        </w:rPr>
        <w:t>- planom je određeno da se zadržavaju postojeća tovilišta (farme) (I3) na lokacijama: Gornji Lapac i Vodovod u naselju Gornji Lapac.</w:t>
      </w:r>
      <w:r w:rsidRPr="008E768B">
        <w:rPr>
          <w:rFonts w:asciiTheme="minorHAnsi" w:hAnsiTheme="minorHAnsi"/>
        </w:rPr>
        <w:t>".</w:t>
      </w:r>
    </w:p>
    <w:p w14:paraId="76DACCA0" w14:textId="4485157A" w:rsidR="00293328" w:rsidRPr="008E768B" w:rsidRDefault="00293328" w:rsidP="0094509D">
      <w:pPr>
        <w:pStyle w:val="Stavci"/>
        <w:numPr>
          <w:ilvl w:val="0"/>
          <w:numId w:val="7"/>
        </w:numPr>
        <w:ind w:left="0"/>
        <w:rPr>
          <w:rFonts w:asciiTheme="minorHAnsi" w:hAnsiTheme="minorHAnsi"/>
        </w:rPr>
      </w:pPr>
      <w:r w:rsidRPr="008E768B">
        <w:rPr>
          <w:rFonts w:asciiTheme="minorHAnsi" w:hAnsiTheme="minorHAnsi"/>
        </w:rPr>
        <w:t>U istom članku, stavku 5. iza riječi "</w:t>
      </w:r>
      <w:r w:rsidRPr="008E768B">
        <w:rPr>
          <w:rFonts w:asciiTheme="minorHAnsi" w:hAnsiTheme="minorHAnsi"/>
          <w:color w:val="7F7F7F" w:themeColor="text1" w:themeTint="80"/>
        </w:rPr>
        <w:t>lokacijam</w:t>
      </w:r>
      <w:r w:rsidR="005814F8" w:rsidRPr="008E768B">
        <w:rPr>
          <w:rFonts w:asciiTheme="minorHAnsi" w:hAnsiTheme="minorHAnsi"/>
          <w:color w:val="7F7F7F" w:themeColor="text1" w:themeTint="80"/>
        </w:rPr>
        <w:t>a</w:t>
      </w:r>
      <w:r w:rsidRPr="008E768B">
        <w:rPr>
          <w:rFonts w:asciiTheme="minorHAnsi" w:hAnsiTheme="minorHAnsi"/>
        </w:rPr>
        <w:t>" dodaju se riječi "</w:t>
      </w:r>
      <w:r w:rsidRPr="008E768B">
        <w:rPr>
          <w:rFonts w:asciiTheme="minorHAnsi" w:hAnsiTheme="minorHAnsi"/>
          <w:color w:val="7F7F7F" w:themeColor="text1" w:themeTint="80"/>
        </w:rPr>
        <w:t>i to izvan građevinskog područja</w:t>
      </w:r>
      <w:r w:rsidRPr="008E768B">
        <w:rPr>
          <w:rFonts w:asciiTheme="minorHAnsi" w:hAnsiTheme="minorHAnsi"/>
        </w:rPr>
        <w:t>" a iza riječi "</w:t>
      </w:r>
      <w:r w:rsidRPr="008E768B">
        <w:rPr>
          <w:rFonts w:asciiTheme="minorHAnsi" w:hAnsiTheme="minorHAnsi"/>
          <w:color w:val="7F7F7F" w:themeColor="text1" w:themeTint="80"/>
        </w:rPr>
        <w:t>uvjete</w:t>
      </w:r>
      <w:r w:rsidRPr="008E768B">
        <w:rPr>
          <w:rFonts w:asciiTheme="minorHAnsi" w:hAnsiTheme="minorHAnsi"/>
        </w:rPr>
        <w:t>" dodaju se riječi "</w:t>
      </w:r>
      <w:r w:rsidRPr="008E768B">
        <w:rPr>
          <w:rFonts w:asciiTheme="minorHAnsi" w:hAnsiTheme="minorHAnsi"/>
          <w:color w:val="7F7F7F" w:themeColor="text1" w:themeTint="80"/>
        </w:rPr>
        <w:t>za gradnju građevina izvan građevinskog područja</w:t>
      </w:r>
      <w:r w:rsidRPr="008E768B">
        <w:rPr>
          <w:rFonts w:asciiTheme="minorHAnsi" w:hAnsiTheme="minorHAnsi"/>
        </w:rPr>
        <w:t>"</w:t>
      </w:r>
      <w:r w:rsidR="005814F8" w:rsidRPr="008E768B">
        <w:rPr>
          <w:rFonts w:asciiTheme="minorHAnsi" w:hAnsiTheme="minorHAnsi"/>
        </w:rPr>
        <w:t>.</w:t>
      </w:r>
    </w:p>
    <w:p w14:paraId="42E91C8C" w14:textId="77777777" w:rsidR="00D5684F" w:rsidRPr="008E768B" w:rsidRDefault="00D5684F" w:rsidP="00D5684F">
      <w:pPr>
        <w:pStyle w:val="Clanci"/>
        <w:rPr>
          <w:rFonts w:asciiTheme="minorHAnsi" w:hAnsiTheme="minorHAnsi"/>
        </w:rPr>
      </w:pPr>
    </w:p>
    <w:p w14:paraId="03F8FB9B" w14:textId="77777777" w:rsidR="00D5684F" w:rsidRPr="008E768B" w:rsidRDefault="00293328" w:rsidP="0094509D">
      <w:pPr>
        <w:pStyle w:val="Stavci"/>
        <w:numPr>
          <w:ilvl w:val="0"/>
          <w:numId w:val="8"/>
        </w:numPr>
        <w:ind w:left="0"/>
        <w:rPr>
          <w:rFonts w:asciiTheme="minorHAnsi" w:hAnsiTheme="minorHAnsi"/>
        </w:rPr>
      </w:pPr>
      <w:r w:rsidRPr="008E768B">
        <w:rPr>
          <w:rFonts w:asciiTheme="minorHAnsi" w:hAnsiTheme="minorHAnsi"/>
        </w:rPr>
        <w:t>U naslovu u članku 13. oznaka "</w:t>
      </w:r>
      <w:r w:rsidRPr="008E768B">
        <w:rPr>
          <w:rFonts w:asciiTheme="minorHAnsi" w:hAnsiTheme="minorHAnsi"/>
          <w:color w:val="7F7F7F" w:themeColor="text1" w:themeTint="80"/>
        </w:rPr>
        <w:t>K2,</w:t>
      </w:r>
      <w:r w:rsidRPr="008E768B">
        <w:rPr>
          <w:rFonts w:asciiTheme="minorHAnsi" w:hAnsiTheme="minorHAnsi"/>
        </w:rPr>
        <w:t>" se briše.</w:t>
      </w:r>
    </w:p>
    <w:p w14:paraId="01D92D7F" w14:textId="77777777" w:rsidR="00293328" w:rsidRPr="008E768B" w:rsidRDefault="00293328" w:rsidP="0094509D">
      <w:pPr>
        <w:pStyle w:val="Stavci"/>
        <w:numPr>
          <w:ilvl w:val="0"/>
          <w:numId w:val="8"/>
        </w:numPr>
        <w:ind w:left="0"/>
        <w:rPr>
          <w:rFonts w:asciiTheme="minorHAnsi" w:hAnsiTheme="minorHAnsi"/>
        </w:rPr>
      </w:pPr>
      <w:r w:rsidRPr="008E768B">
        <w:rPr>
          <w:rFonts w:asciiTheme="minorHAnsi" w:hAnsiTheme="minorHAnsi"/>
        </w:rPr>
        <w:t>U istom članku, riječi "</w:t>
      </w:r>
      <w:r w:rsidRPr="008E768B">
        <w:rPr>
          <w:rFonts w:asciiTheme="minorHAnsi" w:hAnsiTheme="minorHAnsi"/>
          <w:color w:val="7F7F7F" w:themeColor="text1" w:themeTint="80"/>
        </w:rPr>
        <w:t>Građevinska područja</w:t>
      </w:r>
      <w:r w:rsidRPr="008E768B">
        <w:rPr>
          <w:rFonts w:asciiTheme="minorHAnsi" w:hAnsiTheme="minorHAnsi"/>
        </w:rPr>
        <w:t>" na početku prvog stavka mijenjaju se riječima "</w:t>
      </w:r>
      <w:r w:rsidRPr="008E768B">
        <w:rPr>
          <w:rFonts w:asciiTheme="minorHAnsi" w:hAnsiTheme="minorHAnsi"/>
          <w:color w:val="7F7F7F" w:themeColor="text1" w:themeTint="80"/>
        </w:rPr>
        <w:t>Izdvojena građevinska područja izvan naselja</w:t>
      </w:r>
      <w:r w:rsidRPr="008E768B">
        <w:rPr>
          <w:rFonts w:asciiTheme="minorHAnsi" w:hAnsiTheme="minorHAnsi"/>
        </w:rPr>
        <w:t>".</w:t>
      </w:r>
    </w:p>
    <w:p w14:paraId="03B31FDB" w14:textId="4095C6E8" w:rsidR="00293328" w:rsidRPr="008E768B" w:rsidRDefault="00293328" w:rsidP="0094509D">
      <w:pPr>
        <w:pStyle w:val="Stavci"/>
        <w:numPr>
          <w:ilvl w:val="0"/>
          <w:numId w:val="8"/>
        </w:numPr>
        <w:ind w:left="0"/>
        <w:rPr>
          <w:rFonts w:asciiTheme="minorHAnsi" w:hAnsiTheme="minorHAnsi"/>
        </w:rPr>
      </w:pPr>
      <w:r w:rsidRPr="008E768B">
        <w:rPr>
          <w:rFonts w:asciiTheme="minorHAnsi" w:hAnsiTheme="minorHAnsi"/>
        </w:rPr>
        <w:t>U istom član</w:t>
      </w:r>
      <w:r w:rsidR="007E410F" w:rsidRPr="008E768B">
        <w:rPr>
          <w:rFonts w:asciiTheme="minorHAnsi" w:hAnsiTheme="minorHAnsi"/>
        </w:rPr>
        <w:t>ku stavak 2. mijenja se i glasi:</w:t>
      </w:r>
      <w:r w:rsidR="005814F8" w:rsidRPr="008E768B">
        <w:rPr>
          <w:rFonts w:asciiTheme="minorHAnsi" w:hAnsiTheme="minorHAnsi"/>
        </w:rPr>
        <w:t xml:space="preserve"> </w:t>
      </w:r>
      <w:r w:rsidRPr="008E768B">
        <w:rPr>
          <w:rFonts w:asciiTheme="minorHAnsi" w:hAnsiTheme="minorHAnsi"/>
        </w:rPr>
        <w:t>"</w:t>
      </w:r>
    </w:p>
    <w:p w14:paraId="09D9C950" w14:textId="77777777" w:rsidR="00293328" w:rsidRPr="008E768B" w:rsidRDefault="00293328" w:rsidP="00293328">
      <w:pPr>
        <w:pStyle w:val="Stavci"/>
        <w:rPr>
          <w:rFonts w:asciiTheme="minorHAnsi" w:hAnsiTheme="minorHAnsi"/>
        </w:rPr>
      </w:pPr>
      <w:r w:rsidRPr="008E768B">
        <w:rPr>
          <w:rFonts w:asciiTheme="minorHAnsi" w:hAnsiTheme="minorHAnsi"/>
          <w:color w:val="7F7F7F" w:themeColor="text1" w:themeTint="80"/>
        </w:rPr>
        <w:t>Planom je utvrđeno izdvojeno građevinsko područje poslovne namjene na sljedećim lokacijama:</w:t>
      </w:r>
    </w:p>
    <w:p w14:paraId="030CC7BE" w14:textId="77777777" w:rsidR="00293328" w:rsidRPr="008E768B" w:rsidRDefault="00293328" w:rsidP="00233F6F">
      <w:pPr>
        <w:pStyle w:val="ListParagraph"/>
        <w:numPr>
          <w:ilvl w:val="1"/>
          <w:numId w:val="44"/>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na rubnom jugozapadnom dijelu naselja Donji Lapac, proširenje postojeće poslovne zone (građevinska djelatnost) za različite komunalno-servisne i druge slične poduzetničke djelatnosti </w:t>
      </w:r>
      <w:r w:rsidRPr="008E768B">
        <w:rPr>
          <w:rFonts w:asciiTheme="minorHAnsi" w:hAnsiTheme="minorHAnsi"/>
          <w:b/>
          <w:color w:val="7F7F7F" w:themeColor="text1" w:themeTint="80"/>
          <w:lang w:val="hr-HR"/>
        </w:rPr>
        <w:t xml:space="preserve">(K) </w:t>
      </w:r>
    </w:p>
    <w:p w14:paraId="1C576566" w14:textId="77777777" w:rsidR="00293328" w:rsidRPr="008E768B" w:rsidRDefault="00293328" w:rsidP="00233F6F">
      <w:pPr>
        <w:pStyle w:val="ListParagraph"/>
        <w:numPr>
          <w:ilvl w:val="1"/>
          <w:numId w:val="44"/>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na rubnom zapadnom dijelu naselja Donji Lapac, uz industrijsku zonu (I1), postojeća poslovna zona </w:t>
      </w:r>
      <w:r w:rsidRPr="008E768B">
        <w:rPr>
          <w:rFonts w:asciiTheme="minorHAnsi" w:hAnsiTheme="minorHAnsi"/>
          <w:b/>
          <w:color w:val="7F7F7F" w:themeColor="text1" w:themeTint="80"/>
          <w:lang w:val="hr-HR"/>
        </w:rPr>
        <w:t>(K)</w:t>
      </w:r>
      <w:r w:rsidRPr="008E768B">
        <w:rPr>
          <w:rFonts w:asciiTheme="minorHAnsi" w:hAnsiTheme="minorHAnsi"/>
          <w:color w:val="7F7F7F" w:themeColor="text1" w:themeTint="80"/>
          <w:lang w:val="hr-HR"/>
        </w:rPr>
        <w:t xml:space="preserve"> </w:t>
      </w:r>
    </w:p>
    <w:p w14:paraId="5FD9AE6C" w14:textId="77777777" w:rsidR="00293328" w:rsidRPr="008E768B" w:rsidRDefault="00293328" w:rsidP="00233F6F">
      <w:pPr>
        <w:pStyle w:val="ListParagraph"/>
        <w:numPr>
          <w:ilvl w:val="1"/>
          <w:numId w:val="44"/>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na rubnom jugoistočnom dijelu naselja Donji Lapac, sjeverno od groblja Vedriš, postojeća poslovna zona – komunalno-servisna </w:t>
      </w:r>
      <w:r w:rsidRPr="008E768B">
        <w:rPr>
          <w:rFonts w:asciiTheme="minorHAnsi" w:hAnsiTheme="minorHAnsi"/>
          <w:b/>
          <w:color w:val="7F7F7F" w:themeColor="text1" w:themeTint="80"/>
          <w:lang w:val="hr-HR"/>
        </w:rPr>
        <w:t>(K3)</w:t>
      </w:r>
      <w:r w:rsidRPr="008E768B">
        <w:rPr>
          <w:rFonts w:asciiTheme="minorHAnsi" w:hAnsiTheme="minorHAnsi"/>
          <w:color w:val="7F7F7F" w:themeColor="text1" w:themeTint="80"/>
          <w:lang w:val="hr-HR"/>
        </w:rPr>
        <w:t>.</w:t>
      </w:r>
      <w:r w:rsidRPr="008E768B">
        <w:rPr>
          <w:rFonts w:asciiTheme="minorHAnsi" w:hAnsiTheme="minorHAnsi"/>
          <w:lang w:val="hr-HR"/>
        </w:rPr>
        <w:t>".</w:t>
      </w:r>
    </w:p>
    <w:p w14:paraId="3D05458E" w14:textId="77777777" w:rsidR="00D5684F" w:rsidRPr="008E768B" w:rsidRDefault="00D5684F" w:rsidP="00D5684F">
      <w:pPr>
        <w:pStyle w:val="Clanci"/>
        <w:rPr>
          <w:rFonts w:asciiTheme="minorHAnsi" w:hAnsiTheme="minorHAnsi"/>
        </w:rPr>
      </w:pPr>
    </w:p>
    <w:p w14:paraId="0E4A325A" w14:textId="4CFC871A" w:rsidR="00D5684F" w:rsidRPr="008E768B" w:rsidRDefault="0008211A" w:rsidP="0094509D">
      <w:pPr>
        <w:pStyle w:val="Stavci"/>
        <w:numPr>
          <w:ilvl w:val="0"/>
          <w:numId w:val="9"/>
        </w:numPr>
        <w:ind w:left="0"/>
        <w:rPr>
          <w:rFonts w:asciiTheme="minorHAnsi" w:hAnsiTheme="minorHAnsi"/>
        </w:rPr>
      </w:pPr>
      <w:r w:rsidRPr="008E768B">
        <w:rPr>
          <w:rFonts w:asciiTheme="minorHAnsi" w:hAnsiTheme="minorHAnsi"/>
        </w:rPr>
        <w:t>Iza članka 13. d</w:t>
      </w:r>
      <w:r w:rsidR="007E410F" w:rsidRPr="008E768B">
        <w:rPr>
          <w:rFonts w:asciiTheme="minorHAnsi" w:hAnsiTheme="minorHAnsi"/>
        </w:rPr>
        <w:t>odaje se članak 13.a koji glasi:</w:t>
      </w:r>
      <w:r w:rsidR="005814F8" w:rsidRPr="008E768B">
        <w:rPr>
          <w:rFonts w:asciiTheme="minorHAnsi" w:hAnsiTheme="minorHAnsi"/>
        </w:rPr>
        <w:t xml:space="preserve"> </w:t>
      </w:r>
      <w:r w:rsidR="002F03DF" w:rsidRPr="008E768B">
        <w:rPr>
          <w:rFonts w:asciiTheme="minorHAnsi" w:hAnsiTheme="minorHAnsi"/>
        </w:rPr>
        <w:t>"</w:t>
      </w:r>
    </w:p>
    <w:p w14:paraId="4F7A7166" w14:textId="77777777" w:rsidR="002F03DF" w:rsidRPr="008E768B" w:rsidRDefault="0008211A" w:rsidP="002F03DF">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13.a</w:t>
      </w:r>
    </w:p>
    <w:p w14:paraId="275D3391" w14:textId="77777777" w:rsidR="0008211A" w:rsidRPr="008E768B" w:rsidRDefault="0008211A" w:rsidP="002F03DF">
      <w:pPr>
        <w:pStyle w:val="Stavci"/>
        <w:ind w:left="284"/>
        <w:rPr>
          <w:rFonts w:asciiTheme="minorHAnsi" w:hAnsiTheme="minorHAnsi"/>
          <w:b/>
          <w:color w:val="7F7F7F" w:themeColor="text1" w:themeTint="80"/>
        </w:rPr>
      </w:pPr>
      <w:r w:rsidRPr="008E768B">
        <w:rPr>
          <w:rFonts w:asciiTheme="minorHAnsi" w:hAnsiTheme="minorHAnsi"/>
          <w:b/>
          <w:color w:val="7F7F7F" w:themeColor="text1" w:themeTint="80"/>
        </w:rPr>
        <w:t>•</w:t>
      </w:r>
      <w:r w:rsidRPr="008E768B">
        <w:rPr>
          <w:rFonts w:asciiTheme="minorHAnsi" w:hAnsiTheme="minorHAnsi"/>
          <w:b/>
          <w:color w:val="7F7F7F" w:themeColor="text1" w:themeTint="80"/>
        </w:rPr>
        <w:tab/>
        <w:t>Proizvodna / Poslovna djelatnost (I/K)</w:t>
      </w:r>
    </w:p>
    <w:p w14:paraId="3D900F87" w14:textId="77777777" w:rsidR="0008211A" w:rsidRPr="008E768B" w:rsidRDefault="0008211A" w:rsidP="002F03DF">
      <w:pPr>
        <w:pStyle w:val="Stavci"/>
        <w:rPr>
          <w:rFonts w:asciiTheme="minorHAnsi" w:hAnsiTheme="minorHAnsi"/>
          <w:color w:val="7F7F7F" w:themeColor="text1" w:themeTint="80"/>
        </w:rPr>
      </w:pPr>
      <w:r w:rsidRPr="008E768B">
        <w:rPr>
          <w:rFonts w:asciiTheme="minorHAnsi" w:hAnsiTheme="minorHAnsi"/>
          <w:color w:val="7F7F7F" w:themeColor="text1" w:themeTint="80"/>
        </w:rPr>
        <w:t>Planom su određena sljedeća izdvojena građevinska područja izvan naselja za proizvodnu / poslovnu namjenu:</w:t>
      </w:r>
    </w:p>
    <w:p w14:paraId="5AB07D51" w14:textId="77777777" w:rsidR="0008211A" w:rsidRPr="008E768B" w:rsidRDefault="0008211A" w:rsidP="00233F6F">
      <w:pPr>
        <w:pStyle w:val="Stavci"/>
        <w:numPr>
          <w:ilvl w:val="0"/>
          <w:numId w:val="45"/>
        </w:numPr>
        <w:rPr>
          <w:rFonts w:asciiTheme="minorHAnsi" w:hAnsiTheme="minorHAnsi"/>
          <w:color w:val="7F7F7F" w:themeColor="text1" w:themeTint="80"/>
        </w:rPr>
      </w:pPr>
      <w:r w:rsidRPr="008E768B">
        <w:rPr>
          <w:rFonts w:asciiTheme="minorHAnsi" w:hAnsiTheme="minorHAnsi"/>
          <w:color w:val="7F7F7F" w:themeColor="text1" w:themeTint="80"/>
        </w:rPr>
        <w:t>na rubnom sjeverozapadnom dijelu naselja Donji Lapac, proširenje postojeće poslovne zone (stočni sajam) za trgovačke i druge slične poduzetničke djelatnosti (I/K)</w:t>
      </w:r>
    </w:p>
    <w:p w14:paraId="3FC46D02" w14:textId="77777777" w:rsidR="0008211A" w:rsidRPr="008E768B" w:rsidRDefault="0008211A" w:rsidP="00233F6F">
      <w:pPr>
        <w:pStyle w:val="Stavci"/>
        <w:numPr>
          <w:ilvl w:val="0"/>
          <w:numId w:val="45"/>
        </w:numPr>
        <w:rPr>
          <w:rFonts w:asciiTheme="minorHAnsi" w:hAnsiTheme="minorHAnsi"/>
          <w:color w:val="7F7F7F" w:themeColor="text1" w:themeTint="80"/>
        </w:rPr>
      </w:pPr>
      <w:r w:rsidRPr="008E768B">
        <w:rPr>
          <w:rFonts w:asciiTheme="minorHAnsi" w:hAnsiTheme="minorHAnsi"/>
          <w:color w:val="7F7F7F" w:themeColor="text1" w:themeTint="80"/>
        </w:rPr>
        <w:t>zona sjever - proširenje postojeće radne zone (pilana) sjeverozapadno od naselja Donji Lapac, za različite poduzetničke djelatnosti i zanate (I/K)</w:t>
      </w:r>
    </w:p>
    <w:p w14:paraId="6D96C4BC" w14:textId="77777777" w:rsidR="0008211A" w:rsidRPr="008E768B" w:rsidRDefault="0008211A" w:rsidP="00233F6F">
      <w:pPr>
        <w:pStyle w:val="Stavci"/>
        <w:numPr>
          <w:ilvl w:val="0"/>
          <w:numId w:val="45"/>
        </w:numPr>
        <w:rPr>
          <w:rFonts w:asciiTheme="minorHAnsi" w:hAnsiTheme="minorHAnsi"/>
          <w:color w:val="7F7F7F" w:themeColor="text1" w:themeTint="80"/>
        </w:rPr>
      </w:pPr>
      <w:r w:rsidRPr="008E768B">
        <w:rPr>
          <w:rFonts w:asciiTheme="minorHAnsi" w:hAnsiTheme="minorHAnsi"/>
          <w:color w:val="7F7F7F" w:themeColor="text1" w:themeTint="80"/>
        </w:rPr>
        <w:t xml:space="preserve">zona jug - proširenje postojeće industrijske zone za različite poduzetničke djelatnosti i zanate jugoistočno od naselja Donji Lapac (I/K). </w:t>
      </w:r>
    </w:p>
    <w:p w14:paraId="4C06466C" w14:textId="77777777" w:rsidR="0008211A" w:rsidRPr="008E768B" w:rsidRDefault="0008211A" w:rsidP="0008211A">
      <w:pPr>
        <w:pStyle w:val="Stavci"/>
        <w:rPr>
          <w:rFonts w:asciiTheme="minorHAnsi" w:hAnsiTheme="minorHAnsi"/>
          <w:color w:val="7F7F7F" w:themeColor="text1" w:themeTint="80"/>
        </w:rPr>
      </w:pPr>
      <w:r w:rsidRPr="008E768B">
        <w:rPr>
          <w:rFonts w:asciiTheme="minorHAnsi" w:hAnsiTheme="minorHAnsi"/>
          <w:color w:val="7F7F7F" w:themeColor="text1" w:themeTint="80"/>
        </w:rPr>
        <w:t>Na gore navedenim površinama proizvodne / poslovne namjene (I/K) moguća je gradnja svih građevina koje se mogu graditi na površinama proizvodne (I) i na površinama poslovne namjene (K).</w:t>
      </w:r>
      <w:r w:rsidR="002F03DF" w:rsidRPr="008E768B">
        <w:rPr>
          <w:rFonts w:asciiTheme="minorHAnsi" w:hAnsiTheme="minorHAnsi"/>
          <w:color w:val="000000" w:themeColor="text1"/>
        </w:rPr>
        <w:t>".</w:t>
      </w:r>
    </w:p>
    <w:p w14:paraId="27C88D41" w14:textId="77777777" w:rsidR="00D5684F" w:rsidRPr="008E768B" w:rsidRDefault="00D5684F" w:rsidP="00D5684F">
      <w:pPr>
        <w:pStyle w:val="Clanci"/>
        <w:rPr>
          <w:rFonts w:asciiTheme="minorHAnsi" w:hAnsiTheme="minorHAnsi"/>
        </w:rPr>
      </w:pPr>
    </w:p>
    <w:p w14:paraId="53DFBF4B" w14:textId="562ACF48" w:rsidR="00D5684F" w:rsidRPr="008E768B" w:rsidRDefault="005814F8" w:rsidP="0094509D">
      <w:pPr>
        <w:pStyle w:val="Stavci"/>
        <w:numPr>
          <w:ilvl w:val="0"/>
          <w:numId w:val="10"/>
        </w:numPr>
        <w:ind w:left="0"/>
        <w:rPr>
          <w:rFonts w:asciiTheme="minorHAnsi" w:hAnsiTheme="minorHAnsi"/>
        </w:rPr>
      </w:pPr>
      <w:r w:rsidRPr="008E768B">
        <w:rPr>
          <w:rFonts w:asciiTheme="minorHAnsi" w:hAnsiTheme="minorHAnsi"/>
        </w:rPr>
        <w:t>Članak</w:t>
      </w:r>
      <w:r w:rsidR="00D5684F" w:rsidRPr="008E768B">
        <w:rPr>
          <w:rFonts w:asciiTheme="minorHAnsi" w:hAnsiTheme="minorHAnsi"/>
        </w:rPr>
        <w:t xml:space="preserve"> </w:t>
      </w:r>
      <w:r w:rsidR="002F03DF" w:rsidRPr="008E768B">
        <w:rPr>
          <w:rFonts w:asciiTheme="minorHAnsi" w:hAnsiTheme="minorHAnsi"/>
        </w:rPr>
        <w:t>14. mije</w:t>
      </w:r>
      <w:r w:rsidR="007E410F" w:rsidRPr="008E768B">
        <w:rPr>
          <w:rFonts w:asciiTheme="minorHAnsi" w:hAnsiTheme="minorHAnsi"/>
        </w:rPr>
        <w:t>nja se novim člankom koji glasi:</w:t>
      </w:r>
      <w:r w:rsidRPr="008E768B">
        <w:rPr>
          <w:rFonts w:asciiTheme="minorHAnsi" w:hAnsiTheme="minorHAnsi"/>
        </w:rPr>
        <w:t xml:space="preserve"> </w:t>
      </w:r>
      <w:r w:rsidR="002F03DF" w:rsidRPr="008E768B">
        <w:rPr>
          <w:rFonts w:asciiTheme="minorHAnsi" w:hAnsiTheme="minorHAnsi"/>
        </w:rPr>
        <w:t>"</w:t>
      </w:r>
    </w:p>
    <w:p w14:paraId="49BA816E" w14:textId="77777777" w:rsidR="002F03DF" w:rsidRPr="008E768B" w:rsidRDefault="002F03DF" w:rsidP="002F03DF">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14.</w:t>
      </w:r>
    </w:p>
    <w:p w14:paraId="130422FE" w14:textId="77777777" w:rsidR="002F03DF" w:rsidRPr="008E768B" w:rsidRDefault="002F03DF" w:rsidP="00233F6F">
      <w:pPr>
        <w:pStyle w:val="ListParagraph"/>
        <w:numPr>
          <w:ilvl w:val="0"/>
          <w:numId w:val="46"/>
        </w:numPr>
        <w:spacing w:after="60" w:line="259" w:lineRule="auto"/>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Ugostiteljsko-turistička djelatnost (T1, T2, T3, T4)</w:t>
      </w:r>
    </w:p>
    <w:p w14:paraId="20BF2F6F" w14:textId="77777777" w:rsidR="002F03DF" w:rsidRPr="008E768B" w:rsidRDefault="002F03DF" w:rsidP="002F03D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Izdvojena građevinska područja izvan naselja određena za ugostiteljsko-turističke sadržaje namijenjena su gradnji ugostiteljskih građevina prvenstveno u funkciji turizma. Mogu biti smještajnog tipa sa uslugama prehrane (hoteli, turistička naselja, turistički apartmani, pansioni, te kampovi) ili samo sa uslugama prehrane (restorani, gostionice, i sl.).</w:t>
      </w:r>
    </w:p>
    <w:p w14:paraId="618B81E6" w14:textId="77777777" w:rsidR="002F03DF" w:rsidRPr="008E768B" w:rsidRDefault="002F03DF" w:rsidP="002F03D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Ovim Planom određene su slijedeće lokacije za ugostiteljsko-turističke djelatnosti:</w:t>
      </w:r>
    </w:p>
    <w:p w14:paraId="400346D2" w14:textId="77777777" w:rsidR="002F03DF" w:rsidRPr="008E768B" w:rsidRDefault="002F03DF"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postojeći hotel (danas razrušen) na rubnom sjevernom dijelu naselja Donji Lapac </w:t>
      </w:r>
      <w:r w:rsidRPr="008E768B">
        <w:rPr>
          <w:rFonts w:asciiTheme="minorHAnsi" w:hAnsiTheme="minorHAnsi"/>
          <w:b/>
          <w:color w:val="7F7F7F" w:themeColor="text1" w:themeTint="80"/>
          <w:szCs w:val="22"/>
          <w:lang w:val="hr-HR"/>
        </w:rPr>
        <w:t>(T1)</w:t>
      </w:r>
    </w:p>
    <w:p w14:paraId="58C0C034" w14:textId="77777777" w:rsidR="002F03DF" w:rsidRPr="008E768B" w:rsidRDefault="002F03DF"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manji hotel </w:t>
      </w:r>
      <w:r w:rsidRPr="008E768B">
        <w:rPr>
          <w:rFonts w:asciiTheme="minorHAnsi" w:hAnsiTheme="minorHAnsi"/>
          <w:b/>
          <w:color w:val="7F7F7F" w:themeColor="text1" w:themeTint="80"/>
          <w:szCs w:val="22"/>
          <w:lang w:val="hr-HR"/>
        </w:rPr>
        <w:t>(T1)</w:t>
      </w:r>
      <w:r w:rsidRPr="008E768B">
        <w:rPr>
          <w:rFonts w:asciiTheme="minorHAnsi" w:hAnsiTheme="minorHAnsi"/>
          <w:color w:val="7F7F7F" w:themeColor="text1" w:themeTint="80"/>
          <w:szCs w:val="22"/>
          <w:lang w:val="hr-HR"/>
        </w:rPr>
        <w:t xml:space="preserve"> u naselju Kestenovac</w:t>
      </w:r>
    </w:p>
    <w:p w14:paraId="759A6387" w14:textId="77777777" w:rsidR="002F03DF" w:rsidRPr="008E768B" w:rsidRDefault="002F03DF"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turističko naselje ili turistički apartmani </w:t>
      </w:r>
      <w:r w:rsidRPr="008E768B">
        <w:rPr>
          <w:rFonts w:asciiTheme="minorHAnsi" w:hAnsiTheme="minorHAnsi"/>
          <w:b/>
          <w:color w:val="7F7F7F" w:themeColor="text1" w:themeTint="80"/>
          <w:szCs w:val="22"/>
          <w:lang w:val="hr-HR"/>
        </w:rPr>
        <w:t>(T2)</w:t>
      </w:r>
      <w:r w:rsidRPr="008E768B">
        <w:rPr>
          <w:rFonts w:asciiTheme="minorHAnsi" w:hAnsiTheme="minorHAnsi"/>
          <w:color w:val="7F7F7F" w:themeColor="text1" w:themeTint="80"/>
          <w:szCs w:val="22"/>
          <w:lang w:val="hr-HR"/>
        </w:rPr>
        <w:t xml:space="preserve"> u naselju Kestenovac</w:t>
      </w:r>
    </w:p>
    <w:p w14:paraId="3EE92DAD" w14:textId="77777777" w:rsidR="002F03DF" w:rsidRPr="008E768B" w:rsidRDefault="002F03DF"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 xml:space="preserve">kamp </w:t>
      </w:r>
      <w:r w:rsidRPr="008E768B">
        <w:rPr>
          <w:rFonts w:asciiTheme="minorHAnsi" w:hAnsiTheme="minorHAnsi"/>
          <w:b/>
          <w:color w:val="7F7F7F" w:themeColor="text1" w:themeTint="80"/>
          <w:szCs w:val="22"/>
          <w:lang w:val="hr-HR"/>
        </w:rPr>
        <w:t>(T3)</w:t>
      </w:r>
      <w:r w:rsidRPr="008E768B">
        <w:rPr>
          <w:rFonts w:asciiTheme="minorHAnsi" w:hAnsiTheme="minorHAnsi"/>
          <w:color w:val="7F7F7F" w:themeColor="text1" w:themeTint="80"/>
          <w:szCs w:val="22"/>
          <w:lang w:val="hr-HR"/>
        </w:rPr>
        <w:t xml:space="preserve"> u naselju Donji Štrbci uz lokalnu cestu L – 59074</w:t>
      </w:r>
    </w:p>
    <w:p w14:paraId="128A149A" w14:textId="77777777" w:rsidR="002F03DF" w:rsidRPr="008E768B" w:rsidRDefault="002F03DF"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 području Regionalnog parka uz rijeku Unu na lokaciji Štrbački buk: ugostiteljska namjena – ugostiteljsko-turistički objekt </w:t>
      </w:r>
      <w:r w:rsidRPr="008E768B">
        <w:rPr>
          <w:rFonts w:asciiTheme="minorHAnsi" w:hAnsiTheme="minorHAnsi"/>
          <w:b/>
          <w:color w:val="7F7F7F" w:themeColor="text1" w:themeTint="80"/>
          <w:szCs w:val="22"/>
          <w:lang w:val="hr-HR"/>
        </w:rPr>
        <w:t>(T4).</w:t>
      </w:r>
    </w:p>
    <w:p w14:paraId="564507C0" w14:textId="77777777" w:rsidR="002F03DF" w:rsidRPr="008E768B" w:rsidRDefault="002F03DF" w:rsidP="002F03D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Građevine ugostiteljsko-turističke namjene, osim onih iz prethodnog stavka, mogu se graditi i unutar građevinskih područja naselja i unutar izdvojenih građevinskih područja izvan naselja sportsko-rekreacijske namjene te izvan građevinskih područja naselja kao planinarski i lovački domovi, kampovi i seoski turizam na poljoprivrednim gospodarstvima, a sve prema odredbama ovog Plana. </w:t>
      </w:r>
    </w:p>
    <w:p w14:paraId="3147263F" w14:textId="77777777" w:rsidR="002F03DF" w:rsidRPr="008E768B" w:rsidRDefault="002F03DF" w:rsidP="002F03D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izdvojenim građevinskim područjima izvan naselja ugostiteljsko-turističke namjene mogu se graditi i uređivati i manje sportske i rekreacijske građevine, igrališta i otvorene površine, prometne i komunalne građevine, a moguće je i postavljanje privremenih prenosivih građevina u funkciji osnovne namjene, koje mogu biti priključene na potrebnu infrastrukturu.</w:t>
      </w:r>
    </w:p>
    <w:p w14:paraId="1192FC08" w14:textId="77777777" w:rsidR="002F03DF" w:rsidRPr="008E768B" w:rsidRDefault="002F03DF" w:rsidP="002F03D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Parkovi i/ili uređene zelenile površine su obvezni dio površina ugostiteljsko-turističkih zona.</w:t>
      </w:r>
      <w:r w:rsidRPr="008E768B">
        <w:rPr>
          <w:rFonts w:asciiTheme="minorHAnsi" w:hAnsiTheme="minorHAnsi"/>
          <w:color w:val="000000" w:themeColor="text1"/>
          <w:szCs w:val="22"/>
          <w:lang w:val="hr-HR"/>
        </w:rPr>
        <w:t>".</w:t>
      </w:r>
    </w:p>
    <w:p w14:paraId="4EDB7AC6" w14:textId="77777777" w:rsidR="00D5684F" w:rsidRPr="008E768B" w:rsidRDefault="00D5684F" w:rsidP="00D5684F">
      <w:pPr>
        <w:pStyle w:val="Clanci"/>
        <w:rPr>
          <w:rFonts w:asciiTheme="minorHAnsi" w:hAnsiTheme="minorHAnsi"/>
        </w:rPr>
      </w:pPr>
    </w:p>
    <w:p w14:paraId="5501DCCA" w14:textId="294CAF0A" w:rsidR="00D5684F" w:rsidRPr="008E768B" w:rsidRDefault="00671681" w:rsidP="0094509D">
      <w:pPr>
        <w:pStyle w:val="Stavci"/>
        <w:numPr>
          <w:ilvl w:val="0"/>
          <w:numId w:val="11"/>
        </w:numPr>
        <w:ind w:left="0"/>
        <w:rPr>
          <w:rFonts w:asciiTheme="minorHAnsi" w:hAnsiTheme="minorHAnsi"/>
        </w:rPr>
      </w:pPr>
      <w:r w:rsidRPr="008E768B">
        <w:rPr>
          <w:rFonts w:asciiTheme="minorHAnsi" w:hAnsiTheme="minorHAnsi"/>
        </w:rPr>
        <w:t>Članci 15. i 16. se brišu.</w:t>
      </w:r>
    </w:p>
    <w:p w14:paraId="21FC1E3A" w14:textId="77777777" w:rsidR="00D5684F" w:rsidRPr="008E768B" w:rsidRDefault="00D5684F" w:rsidP="00D5684F">
      <w:pPr>
        <w:pStyle w:val="Clanci"/>
        <w:rPr>
          <w:rFonts w:asciiTheme="minorHAnsi" w:hAnsiTheme="minorHAnsi"/>
        </w:rPr>
      </w:pPr>
    </w:p>
    <w:p w14:paraId="60205808" w14:textId="1E0180D9" w:rsidR="00D5684F" w:rsidRPr="008E768B" w:rsidRDefault="00AD08CB" w:rsidP="0094509D">
      <w:pPr>
        <w:pStyle w:val="Stavci"/>
        <w:numPr>
          <w:ilvl w:val="0"/>
          <w:numId w:val="12"/>
        </w:numPr>
        <w:ind w:left="0"/>
        <w:rPr>
          <w:rFonts w:asciiTheme="minorHAnsi" w:hAnsiTheme="minorHAnsi"/>
        </w:rPr>
      </w:pPr>
      <w:r w:rsidRPr="008E768B">
        <w:rPr>
          <w:rFonts w:asciiTheme="minorHAnsi" w:hAnsiTheme="minorHAnsi"/>
        </w:rPr>
        <w:t>Naslov ispred članka 17. i članak 17. mijenjaju se i glase</w:t>
      </w:r>
      <w:r w:rsidR="007470E3">
        <w:rPr>
          <w:rFonts w:asciiTheme="minorHAnsi" w:hAnsiTheme="minorHAnsi"/>
        </w:rPr>
        <w:t>:</w:t>
      </w:r>
      <w:r w:rsidRPr="008E768B">
        <w:rPr>
          <w:rFonts w:asciiTheme="minorHAnsi" w:hAnsiTheme="minorHAnsi"/>
        </w:rPr>
        <w:t xml:space="preserve"> "</w:t>
      </w:r>
    </w:p>
    <w:p w14:paraId="53DE1740" w14:textId="77777777" w:rsidR="00AD08CB" w:rsidRPr="008E768B" w:rsidRDefault="00AD08CB" w:rsidP="00AD08CB">
      <w:pP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Sportsko-rekreacijska namjena (R, R1)</w:t>
      </w:r>
    </w:p>
    <w:p w14:paraId="0A2EE51E" w14:textId="77777777" w:rsidR="00AD08CB" w:rsidRPr="008E768B" w:rsidRDefault="00AD08CB" w:rsidP="00AD08CB">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17.</w:t>
      </w:r>
    </w:p>
    <w:p w14:paraId="441874D5" w14:textId="77777777" w:rsidR="00AD08CB" w:rsidRPr="008E768B" w:rsidRDefault="00AD08CB" w:rsidP="00AD08C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Za razvoj sporta i rekreacije na području Općine planirana je veća zona za sportsko-rekreacijski centar </w:t>
      </w:r>
      <w:r w:rsidRPr="008E768B">
        <w:rPr>
          <w:rFonts w:asciiTheme="minorHAnsi" w:hAnsiTheme="minorHAnsi"/>
          <w:b/>
          <w:color w:val="7F7F7F" w:themeColor="text1" w:themeTint="80"/>
          <w:szCs w:val="22"/>
          <w:lang w:val="hr-HR"/>
        </w:rPr>
        <w:t>(R1)</w:t>
      </w:r>
      <w:r w:rsidRPr="008E768B">
        <w:rPr>
          <w:rFonts w:asciiTheme="minorHAnsi" w:hAnsiTheme="minorHAnsi"/>
          <w:color w:val="7F7F7F" w:themeColor="text1" w:themeTint="80"/>
          <w:szCs w:val="22"/>
          <w:lang w:val="hr-HR"/>
        </w:rPr>
        <w:t xml:space="preserve"> na rubnom sjevernom dijelu naselja Donji Lapac, zapadno od državne ceste, prometno lako dostupna. Planirane su još tri rekreacijske zone (R) na sljedećim lokacijama:</w:t>
      </w:r>
    </w:p>
    <w:p w14:paraId="7946ED69" w14:textId="77777777" w:rsidR="00AD08CB" w:rsidRPr="008E768B" w:rsidRDefault="00AD08CB" w:rsidP="00233F6F">
      <w:pPr>
        <w:pStyle w:val="ListParagraph"/>
        <w:numPr>
          <w:ilvl w:val="0"/>
          <w:numId w:val="4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naselju Melinovac na lokaciji Željezno Polje</w:t>
      </w:r>
    </w:p>
    <w:p w14:paraId="310ED3C6" w14:textId="77777777" w:rsidR="00AD08CB" w:rsidRPr="008E768B" w:rsidRDefault="00AD08CB" w:rsidP="00233F6F">
      <w:pPr>
        <w:pStyle w:val="ListParagraph"/>
        <w:numPr>
          <w:ilvl w:val="0"/>
          <w:numId w:val="4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naselju Nebljusi na lokaciji Loskun uz rijeku Unu</w:t>
      </w:r>
    </w:p>
    <w:p w14:paraId="20DF2BDF" w14:textId="77777777" w:rsidR="00AD08CB" w:rsidRPr="008E768B" w:rsidRDefault="00AD08CB" w:rsidP="00233F6F">
      <w:pPr>
        <w:pStyle w:val="ListParagraph"/>
        <w:numPr>
          <w:ilvl w:val="0"/>
          <w:numId w:val="4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naseljima Gornji Štrbci i Kestenovac na lokaciji Štrbački buk uz rijeku Unu.</w:t>
      </w:r>
    </w:p>
    <w:p w14:paraId="2CA2D4CB" w14:textId="77777777" w:rsidR="00AD08CB" w:rsidRPr="008E768B" w:rsidRDefault="00AD08CB" w:rsidP="00AD08C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Građevine sporta i rekreacije osim onih iz prethodnog stavka mogu se graditi i unutar građevinskih područja naselja i unutar izdvojenih građevinskih područja izvan naselja ugostiteljsko-turističke namjene, a manje površine i građevine za sport i rekreaciju mogu biti i unutar izdvojenih građevinskih područja izvan naselja poslovne namjene. Sportsko-rekreacijski sadržaji (igrališta na prirodnom tlu, dječja igrališta, pješačke, biciklističke i trim staze i sl.) mogu se graditi na području cijele Općine i unutar i izvan građevinskih područja.</w:t>
      </w:r>
    </w:p>
    <w:p w14:paraId="7DCA2DDC" w14:textId="77777777" w:rsidR="00AD08CB" w:rsidRPr="008E768B" w:rsidRDefault="00AD08CB" w:rsidP="00AD08CB">
      <w:pPr>
        <w:rPr>
          <w:rFonts w:asciiTheme="minorHAnsi" w:hAnsiTheme="minorHAnsi"/>
          <w:szCs w:val="22"/>
          <w:lang w:val="hr-HR"/>
        </w:rPr>
      </w:pPr>
      <w:r w:rsidRPr="008E768B">
        <w:rPr>
          <w:rFonts w:asciiTheme="minorHAnsi" w:hAnsiTheme="minorHAnsi"/>
          <w:color w:val="7F7F7F" w:themeColor="text1" w:themeTint="80"/>
          <w:szCs w:val="22"/>
          <w:lang w:val="hr-HR"/>
        </w:rPr>
        <w:t>U izdvojenim građevinskim područjima izvan naselja za sport i rekreaciju mogu se postavljati potrebne montažne prenosive građevine i naprave te graditi prometne i komunalne građevine.</w:t>
      </w:r>
      <w:r w:rsidRPr="008E768B">
        <w:rPr>
          <w:rFonts w:asciiTheme="minorHAnsi" w:hAnsiTheme="minorHAnsi"/>
          <w:szCs w:val="22"/>
          <w:lang w:val="hr-HR"/>
        </w:rPr>
        <w:t>".</w:t>
      </w:r>
    </w:p>
    <w:p w14:paraId="504E4104" w14:textId="77777777" w:rsidR="00D5684F" w:rsidRPr="008E768B" w:rsidRDefault="00D5684F" w:rsidP="00D5684F">
      <w:pPr>
        <w:pStyle w:val="Clanci"/>
      </w:pPr>
    </w:p>
    <w:p w14:paraId="6521061A" w14:textId="5FE1AE10" w:rsidR="00D5684F" w:rsidRPr="008E768B" w:rsidRDefault="00AD08CB" w:rsidP="0094509D">
      <w:pPr>
        <w:pStyle w:val="Stavci"/>
        <w:numPr>
          <w:ilvl w:val="0"/>
          <w:numId w:val="13"/>
        </w:numPr>
        <w:ind w:left="0"/>
      </w:pPr>
      <w:r w:rsidRPr="008E768B">
        <w:t>Iza članka 17. dodaju se naslov i članak 17.a koji glase</w:t>
      </w:r>
      <w:r w:rsidR="007470E3">
        <w:t>:</w:t>
      </w:r>
      <w:r w:rsidRPr="008E768B">
        <w:t xml:space="preserve"> "</w:t>
      </w:r>
    </w:p>
    <w:p w14:paraId="3EF3F082" w14:textId="77777777" w:rsidR="00AD08CB" w:rsidRPr="008E768B" w:rsidRDefault="00AD08CB" w:rsidP="00AD08CB">
      <w:pP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Ugostiteljsko-turistička / Sportsko-rekreacijska namjena (T/R)</w:t>
      </w:r>
    </w:p>
    <w:p w14:paraId="2F5E75A2" w14:textId="77777777" w:rsidR="00AD08CB" w:rsidRPr="008E768B" w:rsidRDefault="00AD08CB" w:rsidP="00AD08CB">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17.a</w:t>
      </w:r>
    </w:p>
    <w:p w14:paraId="55D3897D" w14:textId="77777777" w:rsidR="00AD08CB" w:rsidRPr="008E768B" w:rsidRDefault="00AD08CB" w:rsidP="00AD08C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Planom su određene četiri zone za ugostiteljsko-turističku i/ili sportsko-rekreacijsku namjenu na lokacijama definiranim Prostornim planom Ličko-senjske županije i to:</w:t>
      </w:r>
    </w:p>
    <w:p w14:paraId="2F4E5EBF" w14:textId="77777777" w:rsidR="00AD08CB" w:rsidRPr="008E768B" w:rsidRDefault="00AD08CB"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turističko-rekreacijska zona (T/R) u naselju Donji Štrbci u blizini rijeke Une</w:t>
      </w:r>
    </w:p>
    <w:p w14:paraId="6C959329" w14:textId="77777777" w:rsidR="00AD08CB" w:rsidRPr="008E768B" w:rsidRDefault="00AD08CB"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turističko-rekreacijska zona (T/R) u naselju Dnopolje unutar područja značajnog krajobraza Bijeli potoci – Kamensko na Ličkoj Plješivici</w:t>
      </w:r>
    </w:p>
    <w:p w14:paraId="413B7A90" w14:textId="77777777" w:rsidR="00AD08CB" w:rsidRPr="008E768B" w:rsidRDefault="00AD08CB"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turističko-rekreacijska zona (T/R) u naselju Kruge na Ličkoj Plješivici</w:t>
      </w:r>
    </w:p>
    <w:p w14:paraId="21D9CB18" w14:textId="77777777" w:rsidR="00AD08CB" w:rsidRPr="008E768B" w:rsidRDefault="00AD08CB" w:rsidP="00233F6F">
      <w:pPr>
        <w:pStyle w:val="ListParagraph"/>
        <w:numPr>
          <w:ilvl w:val="1"/>
          <w:numId w:val="4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turističko-rekreacijska zona (T/R) u naselju Doljani uz županijsku cestu Ž – 5170.</w:t>
      </w:r>
    </w:p>
    <w:p w14:paraId="3B5116F5" w14:textId="77777777" w:rsidR="00AD08CB" w:rsidRPr="008E768B" w:rsidRDefault="00AD08CB" w:rsidP="00AD08C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 xml:space="preserve">Izdvojena građevinska područja izvan naselja određena za ugostiteljsko-turističku / sportsko-rekreacijsku namjenu odredit će se daljnjom razradom kroz urbanističke planove uređenja kao ugostiteljsko-turistička i/ili sportsko-rekreacijska zona, odnosno u njima se mogu graditi građevine ugostiteljsko-turističke namjene i/ili građevine i površine za sport i rekreaciju. </w:t>
      </w:r>
    </w:p>
    <w:p w14:paraId="30EA9A88" w14:textId="77777777" w:rsidR="00AD08CB" w:rsidRPr="008E768B" w:rsidRDefault="00AD08CB" w:rsidP="00AD08C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izdvojenim građevinskim područjima izvan naselja ugostiteljsko-turističke / sportsko-rekreacijske namjene mogu se graditi i uređivati i prometne i komunalne građevine i uređaji.</w:t>
      </w:r>
      <w:r w:rsidRPr="008E768B">
        <w:rPr>
          <w:rFonts w:asciiTheme="minorHAnsi" w:hAnsiTheme="minorHAnsi"/>
          <w:szCs w:val="22"/>
          <w:lang w:val="hr-HR"/>
        </w:rPr>
        <w:t>".</w:t>
      </w:r>
    </w:p>
    <w:p w14:paraId="333731F8" w14:textId="77777777" w:rsidR="00D5684F" w:rsidRPr="008E768B" w:rsidRDefault="00D5684F" w:rsidP="00D5684F">
      <w:pPr>
        <w:pStyle w:val="Clanci"/>
      </w:pPr>
    </w:p>
    <w:p w14:paraId="6784B369" w14:textId="2C029CED" w:rsidR="00D5684F" w:rsidRPr="008E768B" w:rsidRDefault="00D5684F" w:rsidP="0094509D">
      <w:pPr>
        <w:pStyle w:val="Stavci"/>
        <w:numPr>
          <w:ilvl w:val="0"/>
          <w:numId w:val="14"/>
        </w:numPr>
        <w:ind w:left="0"/>
      </w:pPr>
      <w:r w:rsidRPr="008E768B">
        <w:t>U članku</w:t>
      </w:r>
      <w:r w:rsidR="00E672CB" w:rsidRPr="008E768B">
        <w:t xml:space="preserve"> 18., stavku 4. broj "</w:t>
      </w:r>
      <w:r w:rsidR="00E672CB" w:rsidRPr="008E768B">
        <w:rPr>
          <w:color w:val="7F7F7F" w:themeColor="text1" w:themeTint="80"/>
        </w:rPr>
        <w:t>2</w:t>
      </w:r>
      <w:r w:rsidR="00E672CB" w:rsidRPr="008E768B">
        <w:t>" mijenja se brojem "</w:t>
      </w:r>
      <w:r w:rsidR="005814F8" w:rsidRPr="008E768B">
        <w:rPr>
          <w:color w:val="7F7F7F" w:themeColor="text1" w:themeTint="80"/>
        </w:rPr>
        <w:t>0,</w:t>
      </w:r>
      <w:r w:rsidR="00E672CB" w:rsidRPr="008E768B">
        <w:rPr>
          <w:color w:val="7F7F7F" w:themeColor="text1" w:themeTint="80"/>
        </w:rPr>
        <w:t>5</w:t>
      </w:r>
      <w:r w:rsidR="00E672CB" w:rsidRPr="008E768B">
        <w:t>".</w:t>
      </w:r>
    </w:p>
    <w:p w14:paraId="68E3A573" w14:textId="77777777" w:rsidR="00D5684F" w:rsidRPr="008E768B" w:rsidRDefault="00D5684F" w:rsidP="00D5684F">
      <w:pPr>
        <w:pStyle w:val="Clanci"/>
      </w:pPr>
    </w:p>
    <w:p w14:paraId="004F129C" w14:textId="77777777" w:rsidR="00D5684F" w:rsidRPr="008E768B" w:rsidRDefault="00D5684F" w:rsidP="0094509D">
      <w:pPr>
        <w:pStyle w:val="Stavci"/>
        <w:numPr>
          <w:ilvl w:val="0"/>
          <w:numId w:val="15"/>
        </w:numPr>
        <w:ind w:left="0"/>
      </w:pPr>
      <w:r w:rsidRPr="008E768B">
        <w:t>U članku</w:t>
      </w:r>
      <w:r w:rsidR="00E672CB" w:rsidRPr="008E768B">
        <w:t xml:space="preserve"> 19., stavku 5. ispred riječi "</w:t>
      </w:r>
      <w:r w:rsidR="00E672CB" w:rsidRPr="008E768B">
        <w:rPr>
          <w:color w:val="7F7F7F" w:themeColor="text1" w:themeTint="80"/>
        </w:rPr>
        <w:t>izletišta</w:t>
      </w:r>
      <w:r w:rsidR="00E672CB" w:rsidRPr="008E768B">
        <w:t>" dodaje se tekst "</w:t>
      </w:r>
      <w:r w:rsidR="00E672CB" w:rsidRPr="008E768B">
        <w:rPr>
          <w:color w:val="7F7F7F" w:themeColor="text1" w:themeTint="80"/>
        </w:rPr>
        <w:t>planinarski domovi,</w:t>
      </w:r>
      <w:r w:rsidR="00E672CB" w:rsidRPr="008E768B">
        <w:t>".</w:t>
      </w:r>
    </w:p>
    <w:p w14:paraId="74899860" w14:textId="77777777" w:rsidR="00D5684F" w:rsidRPr="008E768B" w:rsidRDefault="00D5684F" w:rsidP="00D5684F">
      <w:pPr>
        <w:pStyle w:val="Clanci"/>
      </w:pPr>
    </w:p>
    <w:p w14:paraId="5DA7936F" w14:textId="77777777" w:rsidR="00D5684F" w:rsidRPr="008E768B" w:rsidRDefault="00E672CB" w:rsidP="0094509D">
      <w:pPr>
        <w:pStyle w:val="Stavci"/>
        <w:numPr>
          <w:ilvl w:val="0"/>
          <w:numId w:val="16"/>
        </w:numPr>
        <w:ind w:left="0"/>
      </w:pPr>
      <w:r w:rsidRPr="008E768B">
        <w:t>U članku 20., stavku 1. tekst "</w:t>
      </w:r>
      <w:r w:rsidRPr="008E768B">
        <w:rPr>
          <w:color w:val="7F7F7F" w:themeColor="text1" w:themeTint="80"/>
        </w:rPr>
        <w:t>Unutar ovih površina nalaze se i izgrađeni dijelovi naselja za koja nisu određena građevinska područja. To su pojedinačne obiteljske stambene kuće sa ili bez pomoćnih građevina ili manje skupine seoskih gazdinstava, gdje se dozvoljava rekonstrukcija i dogradnja unutar postojećeg građevinskog područja. Na ovim se zemljištima može planirati razvoj turističko-rekreativnih djelatnosti.</w:t>
      </w:r>
      <w:r w:rsidRPr="008E768B">
        <w:t>" se briše.</w:t>
      </w:r>
    </w:p>
    <w:p w14:paraId="00CFFB98" w14:textId="7B4AFB19" w:rsidR="00E672CB" w:rsidRPr="008E768B" w:rsidRDefault="00E672CB" w:rsidP="00E672CB">
      <w:pPr>
        <w:rPr>
          <w:rFonts w:asciiTheme="minorHAnsi" w:hAnsiTheme="minorHAnsi"/>
          <w:lang w:val="hr-HR"/>
        </w:rPr>
      </w:pPr>
      <w:r w:rsidRPr="008E768B">
        <w:rPr>
          <w:rFonts w:asciiTheme="minorHAnsi" w:hAnsiTheme="minorHAnsi"/>
          <w:lang w:val="hr-HR"/>
        </w:rPr>
        <w:t>U istom člank</w:t>
      </w:r>
      <w:r w:rsidR="007E410F" w:rsidRPr="008E768B">
        <w:rPr>
          <w:rFonts w:asciiTheme="minorHAnsi" w:hAnsiTheme="minorHAnsi"/>
          <w:lang w:val="hr-HR"/>
        </w:rPr>
        <w:t>u, stavak 2. mijenja se i glasi:</w:t>
      </w:r>
      <w:r w:rsidR="005814F8" w:rsidRPr="008E768B">
        <w:rPr>
          <w:rFonts w:asciiTheme="minorHAnsi" w:hAnsiTheme="minorHAnsi"/>
          <w:lang w:val="hr-HR"/>
        </w:rPr>
        <w:t xml:space="preserve"> </w:t>
      </w:r>
      <w:r w:rsidRPr="008E768B">
        <w:rPr>
          <w:rFonts w:asciiTheme="minorHAnsi" w:hAnsiTheme="minorHAnsi"/>
          <w:lang w:val="hr-HR"/>
        </w:rPr>
        <w:t>"</w:t>
      </w:r>
      <w:r w:rsidRPr="008E768B">
        <w:rPr>
          <w:rFonts w:asciiTheme="minorHAnsi" w:hAnsiTheme="minorHAnsi"/>
          <w:color w:val="7F7F7F" w:themeColor="text1" w:themeTint="80"/>
          <w:lang w:val="hr-HR"/>
        </w:rPr>
        <w:t xml:space="preserve">Na ovim površinama mogu se graditi i one građevine koje se </w:t>
      </w:r>
      <w:r w:rsidRPr="008E768B">
        <w:rPr>
          <w:rFonts w:asciiTheme="minorHAnsi" w:hAnsiTheme="minorHAnsi"/>
          <w:i/>
          <w:color w:val="7F7F7F" w:themeColor="text1" w:themeTint="80"/>
          <w:lang w:val="hr-HR"/>
        </w:rPr>
        <w:t>sukladno Zakonu o prostornom uređenju</w:t>
      </w:r>
      <w:r w:rsidRPr="008E768B">
        <w:rPr>
          <w:rFonts w:asciiTheme="minorHAnsi" w:hAnsiTheme="minorHAnsi"/>
          <w:color w:val="7F7F7F" w:themeColor="text1" w:themeTint="80"/>
          <w:lang w:val="hr-HR"/>
        </w:rPr>
        <w:t xml:space="preserve"> mogu graditi izvan građevinskog područja, kao i potrebna infrastrukturna mreža i prateće infrastrukturne građevine, a sve sukladno Odredbama ovog Plana.</w:t>
      </w:r>
      <w:r w:rsidRPr="008E768B">
        <w:rPr>
          <w:rFonts w:asciiTheme="minorHAnsi" w:hAnsiTheme="minorHAnsi"/>
          <w:lang w:val="hr-HR"/>
        </w:rPr>
        <w:t>".</w:t>
      </w:r>
    </w:p>
    <w:p w14:paraId="45F3A9C5" w14:textId="77777777" w:rsidR="00D5684F" w:rsidRPr="008E768B" w:rsidRDefault="00D5684F" w:rsidP="00D5684F">
      <w:pPr>
        <w:pStyle w:val="Clanci"/>
      </w:pPr>
    </w:p>
    <w:p w14:paraId="2FC4C336" w14:textId="6BD96C04" w:rsidR="00D5684F" w:rsidRPr="008E768B" w:rsidRDefault="00E672CB" w:rsidP="0094509D">
      <w:pPr>
        <w:pStyle w:val="Stavci"/>
        <w:numPr>
          <w:ilvl w:val="0"/>
          <w:numId w:val="17"/>
        </w:numPr>
        <w:ind w:left="0"/>
        <w:rPr>
          <w:rFonts w:asciiTheme="minorHAnsi" w:hAnsiTheme="minorHAnsi"/>
        </w:rPr>
      </w:pPr>
      <w:r w:rsidRPr="008E768B">
        <w:rPr>
          <w:rFonts w:asciiTheme="minorHAnsi" w:hAnsiTheme="minorHAnsi"/>
        </w:rPr>
        <w:t xml:space="preserve">Iza članka 21. dodaju se </w:t>
      </w:r>
      <w:r w:rsidR="005814F8" w:rsidRPr="008E768B">
        <w:rPr>
          <w:rFonts w:asciiTheme="minorHAnsi" w:hAnsiTheme="minorHAnsi"/>
        </w:rPr>
        <w:t xml:space="preserve">novi </w:t>
      </w:r>
      <w:r w:rsidRPr="008E768B">
        <w:rPr>
          <w:rFonts w:asciiTheme="minorHAnsi" w:hAnsiTheme="minorHAnsi"/>
        </w:rPr>
        <w:t>naslov i članak 21.a koji glase</w:t>
      </w:r>
      <w:r w:rsidR="007470E3">
        <w:rPr>
          <w:rFonts w:asciiTheme="minorHAnsi" w:hAnsiTheme="minorHAnsi"/>
        </w:rPr>
        <w:t>:</w:t>
      </w:r>
      <w:r w:rsidRPr="008E768B">
        <w:rPr>
          <w:rFonts w:asciiTheme="minorHAnsi" w:hAnsiTheme="minorHAnsi"/>
        </w:rPr>
        <w:t xml:space="preserve"> "</w:t>
      </w:r>
    </w:p>
    <w:p w14:paraId="2A81A8FD" w14:textId="77777777" w:rsidR="00E672CB" w:rsidRPr="008E768B" w:rsidRDefault="00E672CB" w:rsidP="005814F8">
      <w:pPr>
        <w:rPr>
          <w:rFonts w:asciiTheme="minorHAnsi" w:hAnsiTheme="minorHAnsi"/>
          <w:b/>
          <w:color w:val="7F7F7F" w:themeColor="text1" w:themeTint="80"/>
          <w:lang w:val="hr-HR"/>
        </w:rPr>
      </w:pPr>
      <w:bookmarkStart w:id="1" w:name="_Toc413926040"/>
      <w:r w:rsidRPr="008E768B">
        <w:rPr>
          <w:rFonts w:asciiTheme="minorHAnsi" w:hAnsiTheme="minorHAnsi"/>
          <w:b/>
          <w:color w:val="7F7F7F" w:themeColor="text1" w:themeTint="80"/>
          <w:lang w:val="hr-HR"/>
        </w:rPr>
        <w:t>1.6.</w:t>
      </w:r>
      <w:r w:rsidRPr="008E768B">
        <w:rPr>
          <w:rFonts w:asciiTheme="minorHAnsi" w:hAnsiTheme="minorHAnsi"/>
          <w:b/>
          <w:color w:val="7F7F7F" w:themeColor="text1" w:themeTint="80"/>
          <w:lang w:val="hr-HR"/>
        </w:rPr>
        <w:tab/>
        <w:t>ISTRAŽIVANJE I EKSPLOATACIJA MINERALNIH SIROVINA (Ex)</w:t>
      </w:r>
      <w:bookmarkEnd w:id="1"/>
    </w:p>
    <w:p w14:paraId="4B3CB87E" w14:textId="77777777" w:rsidR="00E672CB" w:rsidRPr="008E768B" w:rsidRDefault="00E672CB" w:rsidP="00E672CB">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21.a</w:t>
      </w:r>
    </w:p>
    <w:p w14:paraId="737E97A8" w14:textId="77777777" w:rsidR="00E672CB" w:rsidRPr="008E768B" w:rsidRDefault="00E672CB" w:rsidP="00E672C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 području općine Donji Lapac evidentirano je jedno napušteno eksploatacijsko područje i to šljunčara u Lapačkom polju (lokacija Bare) za koje nisu bili izvršeni istražni radovi niti je bila izvršena procjena utjecaja na okoliš. Iako je danas izvan upotrebe, ovim Planom određuje se trajno zatvaranje i sanacija postojeće šljunčare.</w:t>
      </w:r>
    </w:p>
    <w:p w14:paraId="5A8CF8B9" w14:textId="77777777" w:rsidR="00E672CB" w:rsidRPr="008E768B" w:rsidRDefault="00E672CB" w:rsidP="00E672CB">
      <w:pPr>
        <w:rPr>
          <w:rFonts w:asciiTheme="minorHAnsi" w:hAnsiTheme="minorHAnsi"/>
          <w:color w:val="0070C0"/>
          <w:szCs w:val="22"/>
          <w:lang w:val="hr-HR"/>
        </w:rPr>
      </w:pPr>
      <w:r w:rsidRPr="008E768B">
        <w:rPr>
          <w:rFonts w:asciiTheme="minorHAnsi" w:hAnsiTheme="minorHAnsi"/>
          <w:color w:val="7F7F7F" w:themeColor="text1" w:themeTint="80"/>
          <w:szCs w:val="22"/>
          <w:lang w:val="hr-HR"/>
        </w:rPr>
        <w:t xml:space="preserve">Ovim Planom, sukladno Prostornom planu Ličko-senjske županije, određuje se istražni prostor za mineralne sirovine - šljunak na lokaciji: Lapačko polje – područje Bare južno od naselja Donji Lapac, odnosno šire područje uz napuštenu postojeću šljunčaru (građevinsko tehnički kamen-šljunčara) </w:t>
      </w:r>
      <w:r w:rsidRPr="008E768B">
        <w:rPr>
          <w:rFonts w:asciiTheme="minorHAnsi" w:hAnsiTheme="minorHAnsi"/>
          <w:b/>
          <w:color w:val="7F7F7F" w:themeColor="text1" w:themeTint="80"/>
          <w:szCs w:val="22"/>
          <w:lang w:val="hr-HR"/>
        </w:rPr>
        <w:t>(Ex).</w:t>
      </w:r>
      <w:r w:rsidRPr="008E768B">
        <w:rPr>
          <w:rFonts w:asciiTheme="minorHAnsi" w:hAnsiTheme="minorHAnsi"/>
          <w:b/>
          <w:szCs w:val="22"/>
          <w:lang w:val="hr-HR"/>
        </w:rPr>
        <w:t>".</w:t>
      </w:r>
    </w:p>
    <w:p w14:paraId="6D2EB23D" w14:textId="77777777" w:rsidR="00D5684F" w:rsidRPr="008E768B" w:rsidRDefault="00D5684F" w:rsidP="00D5684F">
      <w:pPr>
        <w:pStyle w:val="Clanci"/>
      </w:pPr>
    </w:p>
    <w:p w14:paraId="3378B09E" w14:textId="77777777" w:rsidR="00D5684F" w:rsidRPr="008E768B" w:rsidRDefault="00706BEF" w:rsidP="00233F6F">
      <w:pPr>
        <w:pStyle w:val="Stavci"/>
        <w:numPr>
          <w:ilvl w:val="0"/>
          <w:numId w:val="49"/>
        </w:numPr>
        <w:ind w:left="0"/>
      </w:pPr>
      <w:r w:rsidRPr="008E768B">
        <w:t>U naslovu ispred članka 22. broj "</w:t>
      </w:r>
      <w:r w:rsidRPr="008E768B">
        <w:rPr>
          <w:color w:val="7F7F7F" w:themeColor="text1" w:themeTint="80"/>
        </w:rPr>
        <w:t>6</w:t>
      </w:r>
      <w:r w:rsidRPr="008E768B">
        <w:t>" mijenja se brojem "</w:t>
      </w:r>
      <w:r w:rsidRPr="008E768B">
        <w:rPr>
          <w:color w:val="7F7F7F" w:themeColor="text1" w:themeTint="80"/>
        </w:rPr>
        <w:t>7</w:t>
      </w:r>
      <w:r w:rsidRPr="008E768B">
        <w:t>".</w:t>
      </w:r>
    </w:p>
    <w:p w14:paraId="381C6AF3" w14:textId="71071BA8" w:rsidR="00D5684F" w:rsidRPr="008E768B" w:rsidRDefault="00706BEF" w:rsidP="00706BEF">
      <w:pPr>
        <w:pStyle w:val="Stavci"/>
      </w:pPr>
      <w:r w:rsidRPr="008E768B">
        <w:t>Članak 22. mijenja</w:t>
      </w:r>
      <w:r w:rsidR="007E410F" w:rsidRPr="008E768B">
        <w:t xml:space="preserve"> se i glasi:</w:t>
      </w:r>
      <w:r w:rsidR="005814F8" w:rsidRPr="008E768B">
        <w:t xml:space="preserve"> </w:t>
      </w:r>
      <w:r w:rsidRPr="008E768B">
        <w:t>"</w:t>
      </w:r>
    </w:p>
    <w:p w14:paraId="353FC60B" w14:textId="77777777" w:rsidR="00706BEF" w:rsidRPr="008E768B" w:rsidRDefault="00706BEF" w:rsidP="00706BEF">
      <w:pPr>
        <w:jc w:val="center"/>
        <w:rPr>
          <w:rFonts w:asciiTheme="minorHAnsi" w:hAnsiTheme="minorHAnsi"/>
          <w:b/>
          <w:color w:val="7F7F7F" w:themeColor="text1" w:themeTint="80"/>
          <w:lang w:val="hr-HR"/>
        </w:rPr>
      </w:pPr>
      <w:r w:rsidRPr="008E768B">
        <w:rPr>
          <w:rFonts w:asciiTheme="minorHAnsi" w:hAnsiTheme="minorHAnsi"/>
          <w:b/>
          <w:color w:val="7F7F7F" w:themeColor="text1" w:themeTint="80"/>
          <w:lang w:val="hr-HR"/>
        </w:rPr>
        <w:t>Članak 22.</w:t>
      </w:r>
    </w:p>
    <w:p w14:paraId="6A9D5EB3" w14:textId="77777777" w:rsidR="00706BEF" w:rsidRPr="008E768B" w:rsidRDefault="00706BEF" w:rsidP="00706BEF">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Površine za infrastrukturu razgraničuju se na:</w:t>
      </w:r>
    </w:p>
    <w:p w14:paraId="3246D68A" w14:textId="77777777" w:rsidR="00706BEF" w:rsidRPr="008E768B" w:rsidRDefault="00706BEF" w:rsidP="00233F6F">
      <w:pPr>
        <w:pStyle w:val="ListParagraph"/>
        <w:numPr>
          <w:ilvl w:val="0"/>
          <w:numId w:val="4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Prometni sustav (ceste, željeznica, pošta i javne elektroničke komunikacije)</w:t>
      </w:r>
    </w:p>
    <w:p w14:paraId="62A139FB" w14:textId="77777777" w:rsidR="00706BEF" w:rsidRPr="008E768B" w:rsidRDefault="00706BEF" w:rsidP="00233F6F">
      <w:pPr>
        <w:pStyle w:val="ListParagraph"/>
        <w:numPr>
          <w:ilvl w:val="0"/>
          <w:numId w:val="4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Energetski sustav</w:t>
      </w:r>
    </w:p>
    <w:p w14:paraId="5E3A47D2" w14:textId="77777777" w:rsidR="00706BEF" w:rsidRPr="008E768B" w:rsidRDefault="00706BEF" w:rsidP="00233F6F">
      <w:pPr>
        <w:pStyle w:val="ListParagraph"/>
        <w:numPr>
          <w:ilvl w:val="0"/>
          <w:numId w:val="4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Vodnogospodarski sustav</w:t>
      </w:r>
    </w:p>
    <w:p w14:paraId="7CE223DE" w14:textId="77777777" w:rsidR="00706BEF" w:rsidRPr="008E768B" w:rsidRDefault="00706BEF" w:rsidP="00706BEF">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Površine/koridori infrastrukturnih sustava namijenjeni su gradnji isključivo građevina infrastrukture i pratećih građevina. </w:t>
      </w:r>
    </w:p>
    <w:p w14:paraId="0A870106" w14:textId="77777777" w:rsidR="00706BEF" w:rsidRPr="008E768B" w:rsidRDefault="00706BEF" w:rsidP="00706BEF">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lastRenderedPageBreak/>
        <w:t>Osim na površinama/koridorima koji su u grafičkom dijelu Plana određeni za infrastrukturne sustave, građevine infrastrukture mogu se graditi i unutar površina koje su određene za sve druge planske namjene (izvan i unutar građevinskih područja).</w:t>
      </w:r>
    </w:p>
    <w:p w14:paraId="783F02F1" w14:textId="77777777" w:rsidR="00706BEF" w:rsidRPr="008E768B" w:rsidRDefault="00706BEF" w:rsidP="00706BEF">
      <w:pPr>
        <w:rPr>
          <w:rFonts w:asciiTheme="minorHAnsi" w:hAnsiTheme="minorHAnsi"/>
          <w:i/>
          <w:lang w:val="hr-HR"/>
        </w:rPr>
      </w:pPr>
      <w:r w:rsidRPr="008E768B">
        <w:rPr>
          <w:rFonts w:asciiTheme="minorHAnsi" w:hAnsiTheme="minorHAnsi"/>
          <w:color w:val="7F7F7F" w:themeColor="text1" w:themeTint="80"/>
          <w:lang w:val="hr-HR"/>
        </w:rPr>
        <w:t xml:space="preserve">Mreže infrastrukturnih sustava prikazane su na kartografskim prikazima br.  </w:t>
      </w:r>
      <w:r w:rsidRPr="008E768B">
        <w:rPr>
          <w:rFonts w:asciiTheme="minorHAnsi" w:hAnsiTheme="minorHAnsi"/>
          <w:i/>
          <w:color w:val="7F7F7F" w:themeColor="text1" w:themeTint="80"/>
          <w:lang w:val="hr-HR"/>
        </w:rPr>
        <w:t>2. INFRASTRUKTURNI SUSTAVI I MREŽE (2a. PROMETNI SUSTAV, 2b. i 2c.</w:t>
      </w:r>
      <w:r w:rsidRPr="008E768B">
        <w:rPr>
          <w:rFonts w:asciiTheme="minorHAnsi" w:hAnsiTheme="minorHAnsi"/>
          <w:color w:val="7F7F7F" w:themeColor="text1" w:themeTint="80"/>
          <w:lang w:val="hr-HR"/>
        </w:rPr>
        <w:t xml:space="preserve"> </w:t>
      </w:r>
      <w:r w:rsidRPr="008E768B">
        <w:rPr>
          <w:rFonts w:asciiTheme="minorHAnsi" w:hAnsiTheme="minorHAnsi"/>
          <w:i/>
          <w:color w:val="7F7F7F" w:themeColor="text1" w:themeTint="80"/>
          <w:lang w:val="hr-HR"/>
        </w:rPr>
        <w:t>POŠTA I ELEKTRONIČKE KOMUNIKACIJE I ELEKTROENERGETSKI SUSTAV te 2d. i 2e. VODNOGOSPODARSKI SUSTAV I OBRADA, SKLADIŠTENJE I ODLAGANJE OTPADA).</w:t>
      </w:r>
      <w:r w:rsidRPr="008E768B">
        <w:rPr>
          <w:rFonts w:asciiTheme="minorHAnsi" w:hAnsiTheme="minorHAnsi"/>
          <w:lang w:val="hr-HR"/>
        </w:rPr>
        <w:t>".</w:t>
      </w:r>
    </w:p>
    <w:p w14:paraId="2460C77F" w14:textId="77777777" w:rsidR="00D5684F" w:rsidRPr="008E768B" w:rsidRDefault="00D5684F" w:rsidP="00D5684F">
      <w:pPr>
        <w:pStyle w:val="Clanci"/>
      </w:pPr>
    </w:p>
    <w:p w14:paraId="2FD21500" w14:textId="77777777" w:rsidR="00D5684F" w:rsidRPr="008E768B" w:rsidRDefault="00706BEF" w:rsidP="0094509D">
      <w:pPr>
        <w:pStyle w:val="Stavci"/>
        <w:numPr>
          <w:ilvl w:val="0"/>
          <w:numId w:val="18"/>
        </w:numPr>
        <w:ind w:left="0"/>
      </w:pPr>
      <w:r w:rsidRPr="008E768B">
        <w:t>U naslovu ispred članka 23. broj "</w:t>
      </w:r>
      <w:r w:rsidRPr="008E768B">
        <w:rPr>
          <w:color w:val="7F7F7F" w:themeColor="text1" w:themeTint="80"/>
        </w:rPr>
        <w:t>7</w:t>
      </w:r>
      <w:r w:rsidRPr="008E768B">
        <w:t>" mijenja se brojem "</w:t>
      </w:r>
      <w:r w:rsidRPr="008E768B">
        <w:rPr>
          <w:color w:val="7F7F7F" w:themeColor="text1" w:themeTint="80"/>
        </w:rPr>
        <w:t>8</w:t>
      </w:r>
      <w:r w:rsidRPr="008E768B">
        <w:t>".</w:t>
      </w:r>
    </w:p>
    <w:p w14:paraId="297C6DE1" w14:textId="77777777" w:rsidR="00706BEF" w:rsidRPr="008E768B" w:rsidRDefault="00706BEF" w:rsidP="0094509D">
      <w:pPr>
        <w:pStyle w:val="Stavci"/>
        <w:numPr>
          <w:ilvl w:val="0"/>
          <w:numId w:val="18"/>
        </w:numPr>
        <w:ind w:left="0"/>
      </w:pPr>
      <w:r w:rsidRPr="008E768B">
        <w:t>U članku 23., stavku 1., iza riječi "</w:t>
      </w:r>
      <w:r w:rsidRPr="008E768B">
        <w:rPr>
          <w:color w:val="7F7F7F" w:themeColor="text1" w:themeTint="80"/>
        </w:rPr>
        <w:t>zemljište</w:t>
      </w:r>
      <w:r w:rsidRPr="008E768B">
        <w:t xml:space="preserve">" dodaje se tekst " </w:t>
      </w:r>
      <w:r w:rsidRPr="008E768B">
        <w:rPr>
          <w:color w:val="7F7F7F" w:themeColor="text1" w:themeTint="80"/>
        </w:rPr>
        <w:t>do 20% ukupne površine  groblja</w:t>
      </w:r>
      <w:r w:rsidRPr="008E768B">
        <w:t>".</w:t>
      </w:r>
    </w:p>
    <w:p w14:paraId="25901227" w14:textId="77777777" w:rsidR="00706BEF" w:rsidRPr="008E768B" w:rsidRDefault="00706BEF" w:rsidP="0094509D">
      <w:pPr>
        <w:pStyle w:val="Stavci"/>
        <w:numPr>
          <w:ilvl w:val="0"/>
          <w:numId w:val="18"/>
        </w:numPr>
        <w:ind w:left="0"/>
      </w:pPr>
      <w:r w:rsidRPr="008E768B">
        <w:t>U istom članku, stavku 2. tekst "</w:t>
      </w:r>
      <w:r w:rsidRPr="008E768B">
        <w:rPr>
          <w:color w:val="7F7F7F" w:themeColor="text1" w:themeTint="80"/>
        </w:rPr>
        <w:t>, dok će se u slučaju proširenja postojećih ili izgradnje novog groblja lokacijska dozvola izdati temeljem uvjeta iz ovog Plana</w:t>
      </w:r>
      <w:r w:rsidRPr="008E768B">
        <w:t>" se briše.</w:t>
      </w:r>
    </w:p>
    <w:p w14:paraId="23152B9A" w14:textId="77777777" w:rsidR="00D5684F" w:rsidRPr="008E768B" w:rsidRDefault="00D5684F" w:rsidP="00D5684F">
      <w:pPr>
        <w:pStyle w:val="Clanci"/>
      </w:pPr>
    </w:p>
    <w:p w14:paraId="7E3666B8" w14:textId="77777777" w:rsidR="00D5684F" w:rsidRPr="008E768B" w:rsidRDefault="007E7670" w:rsidP="0094509D">
      <w:pPr>
        <w:pStyle w:val="Stavci"/>
        <w:numPr>
          <w:ilvl w:val="0"/>
          <w:numId w:val="19"/>
        </w:numPr>
        <w:ind w:left="0"/>
      </w:pPr>
      <w:r w:rsidRPr="008E768B">
        <w:t>U članku 24. u točki "</w:t>
      </w:r>
      <w:r w:rsidRPr="008E768B">
        <w:rPr>
          <w:color w:val="7F7F7F" w:themeColor="text1" w:themeTint="80"/>
        </w:rPr>
        <w:t>• Državne ceste (postojeće)</w:t>
      </w:r>
      <w:r w:rsidRPr="008E768B">
        <w:t>"</w:t>
      </w:r>
      <w:r w:rsidR="00746125" w:rsidRPr="008E768B">
        <w:t>, alineji 1. tekst "</w:t>
      </w:r>
      <w:r w:rsidR="00746125" w:rsidRPr="008E768B">
        <w:rPr>
          <w:color w:val="7F7F7F" w:themeColor="text1" w:themeTint="80"/>
        </w:rPr>
        <w:t>– Donji Lapac–Srb–Sučević</w:t>
      </w:r>
      <w:r w:rsidR="00746125" w:rsidRPr="008E768B">
        <w:t>" mijenja se tekstom "</w:t>
      </w:r>
      <w:r w:rsidR="00746125" w:rsidRPr="008E768B">
        <w:rPr>
          <w:color w:val="7F7F7F" w:themeColor="text1" w:themeTint="80"/>
        </w:rPr>
        <w:t>(gr. BiH) – Dobroselo – Mazin – D1</w:t>
      </w:r>
      <w:r w:rsidR="00746125" w:rsidRPr="008E768B">
        <w:t>".</w:t>
      </w:r>
    </w:p>
    <w:p w14:paraId="080F8E65" w14:textId="77777777" w:rsidR="00746125" w:rsidRPr="008E768B" w:rsidRDefault="00746125" w:rsidP="0094509D">
      <w:pPr>
        <w:pStyle w:val="Stavci"/>
        <w:numPr>
          <w:ilvl w:val="0"/>
          <w:numId w:val="19"/>
        </w:numPr>
        <w:ind w:left="0"/>
      </w:pPr>
      <w:r w:rsidRPr="008E768B">
        <w:t>U istom članku, istoj točki, alineja 2. se briše.</w:t>
      </w:r>
    </w:p>
    <w:p w14:paraId="57D65B62" w14:textId="022C3461" w:rsidR="00746125" w:rsidRPr="008E768B" w:rsidRDefault="00746125" w:rsidP="0094509D">
      <w:pPr>
        <w:pStyle w:val="Stavci"/>
        <w:numPr>
          <w:ilvl w:val="0"/>
          <w:numId w:val="19"/>
        </w:numPr>
        <w:ind w:left="0"/>
      </w:pPr>
      <w:r w:rsidRPr="008E768B">
        <w:t>Na kraju istog čl</w:t>
      </w:r>
      <w:r w:rsidR="007E410F" w:rsidRPr="008E768B">
        <w:t>anka dodaje se tekst koji glasi:</w:t>
      </w:r>
      <w:r w:rsidRPr="008E768B">
        <w:t>"</w:t>
      </w:r>
    </w:p>
    <w:p w14:paraId="557C9C43" w14:textId="77777777" w:rsidR="00746125" w:rsidRPr="008E768B" w:rsidRDefault="00746125" w:rsidP="00746125">
      <w:pPr>
        <w:pStyle w:val="Stavci"/>
        <w:rPr>
          <w:rFonts w:asciiTheme="minorHAnsi" w:hAnsiTheme="minorHAnsi"/>
          <w:color w:val="7F7F7F" w:themeColor="text1" w:themeTint="80"/>
        </w:rPr>
      </w:pPr>
      <w:r w:rsidRPr="008E768B">
        <w:rPr>
          <w:rFonts w:asciiTheme="minorHAnsi" w:hAnsiTheme="minorHAnsi"/>
          <w:color w:val="7F7F7F" w:themeColor="text1" w:themeTint="80"/>
        </w:rPr>
        <w:t>C) ELEKTRONIČKE KOMUNIKACIJSKE MREŽE - ELEKTRONIČKA KOMUNIKACIJSKA INFRASTRUKTURA I  POVEZANA OPREMA</w:t>
      </w:r>
    </w:p>
    <w:p w14:paraId="28839221" w14:textId="77777777" w:rsidR="00746125" w:rsidRPr="008E768B" w:rsidRDefault="00746125" w:rsidP="00233F6F">
      <w:pPr>
        <w:pStyle w:val="Stavci"/>
        <w:numPr>
          <w:ilvl w:val="0"/>
          <w:numId w:val="51"/>
        </w:numPr>
        <w:rPr>
          <w:color w:val="7F7F7F" w:themeColor="text1" w:themeTint="80"/>
        </w:rPr>
      </w:pPr>
      <w:r w:rsidRPr="008E768B">
        <w:rPr>
          <w:rFonts w:asciiTheme="minorHAnsi" w:hAnsiTheme="minorHAnsi"/>
          <w:b/>
          <w:color w:val="7F7F7F" w:themeColor="text1" w:themeTint="80"/>
        </w:rPr>
        <w:t>nepokretne zemaljske mreže</w:t>
      </w:r>
      <w:r w:rsidRPr="008E768B">
        <w:rPr>
          <w:rFonts w:asciiTheme="minorHAnsi" w:hAnsiTheme="minorHAnsi"/>
          <w:color w:val="7F7F7F" w:themeColor="text1" w:themeTint="80"/>
        </w:rPr>
        <w:t xml:space="preserve"> (postojeće i planirane)</w:t>
      </w:r>
    </w:p>
    <w:p w14:paraId="5A89C305" w14:textId="77777777" w:rsidR="00746125" w:rsidRPr="008E768B" w:rsidRDefault="00746125" w:rsidP="00233F6F">
      <w:pPr>
        <w:pStyle w:val="Stavci"/>
        <w:numPr>
          <w:ilvl w:val="0"/>
          <w:numId w:val="51"/>
        </w:numPr>
        <w:rPr>
          <w:color w:val="7F7F7F" w:themeColor="text1" w:themeTint="80"/>
        </w:rPr>
      </w:pPr>
      <w:r w:rsidRPr="008E768B">
        <w:rPr>
          <w:rFonts w:asciiTheme="minorHAnsi" w:hAnsiTheme="minorHAnsi"/>
          <w:b/>
          <w:color w:val="7F7F7F" w:themeColor="text1" w:themeTint="80"/>
        </w:rPr>
        <w:t xml:space="preserve">pokretne zemaljske mreže -  antenski stupovi osnovnih postaja </w:t>
      </w:r>
    </w:p>
    <w:p w14:paraId="720B7825" w14:textId="77777777" w:rsidR="00746125" w:rsidRPr="009719C4" w:rsidRDefault="00746125" w:rsidP="00746125">
      <w:pPr>
        <w:rPr>
          <w:rFonts w:asciiTheme="minorHAnsi" w:hAnsiTheme="minorHAnsi"/>
          <w:b/>
          <w:i/>
          <w:color w:val="7F7F7F" w:themeColor="text1" w:themeTint="80"/>
          <w:szCs w:val="22"/>
          <w:lang w:val="hr-HR"/>
        </w:rPr>
      </w:pPr>
      <w:r w:rsidRPr="009719C4">
        <w:rPr>
          <w:rFonts w:asciiTheme="minorHAnsi" w:hAnsiTheme="minorHAnsi"/>
          <w:b/>
          <w:i/>
          <w:color w:val="7F7F7F" w:themeColor="text1" w:themeTint="80"/>
          <w:szCs w:val="22"/>
          <w:lang w:val="hr-HR"/>
        </w:rPr>
        <w:t>2. Vodne građevine s pripadajućim objektima i uređajima</w:t>
      </w:r>
    </w:p>
    <w:p w14:paraId="3D0D21C5" w14:textId="77777777" w:rsidR="00746125" w:rsidRPr="008E768B" w:rsidRDefault="00746125" w:rsidP="00746125">
      <w:pPr>
        <w:spacing w:before="60"/>
        <w:rPr>
          <w:rFonts w:asciiTheme="minorHAnsi" w:hAnsiTheme="minorHAnsi"/>
          <w:color w:val="7F7F7F" w:themeColor="text1" w:themeTint="80"/>
          <w:szCs w:val="22"/>
          <w:lang w:val="hr-HR"/>
        </w:rPr>
      </w:pPr>
      <w:r w:rsidRPr="009719C4">
        <w:rPr>
          <w:rFonts w:asciiTheme="minorHAnsi" w:hAnsiTheme="minorHAnsi"/>
          <w:color w:val="7F7F7F" w:themeColor="text1" w:themeTint="80"/>
          <w:szCs w:val="22"/>
          <w:lang w:val="hr-HR"/>
        </w:rPr>
        <w:t>A) GRAĐEVINE I UREĐAJI VODOOPSKRBNOG SUSTAVA</w:t>
      </w:r>
    </w:p>
    <w:p w14:paraId="04B6C2E7" w14:textId="26AF3158" w:rsidR="00746125" w:rsidRPr="008E768B" w:rsidRDefault="00746125" w:rsidP="00233F6F">
      <w:pPr>
        <w:pStyle w:val="ListParagraph"/>
        <w:numPr>
          <w:ilvl w:val="0"/>
          <w:numId w:val="50"/>
        </w:numPr>
        <w:spacing w:after="60" w:line="259" w:lineRule="auto"/>
        <w:rPr>
          <w:rFonts w:asciiTheme="minorHAnsi" w:hAnsiTheme="minorHAnsi"/>
          <w:b/>
          <w:color w:val="7F7F7F" w:themeColor="text1" w:themeTint="80"/>
          <w:szCs w:val="22"/>
          <w:lang w:val="hr-HR"/>
        </w:rPr>
      </w:pPr>
      <w:r w:rsidRPr="008E768B">
        <w:rPr>
          <w:rFonts w:asciiTheme="minorHAnsi" w:hAnsiTheme="minorHAnsi"/>
          <w:b/>
          <w:color w:val="7F7F7F" w:themeColor="text1" w:themeTint="80"/>
          <w:szCs w:val="22"/>
          <w:lang w:val="hr-HR"/>
        </w:rPr>
        <w:t xml:space="preserve">za pogranično područje Općine Donji Lapac kaptaža izvora Joševica </w:t>
      </w:r>
      <w:r w:rsidRPr="008E768B">
        <w:rPr>
          <w:rFonts w:asciiTheme="minorHAnsi" w:hAnsiTheme="minorHAnsi"/>
          <w:color w:val="7F7F7F" w:themeColor="text1" w:themeTint="80"/>
          <w:szCs w:val="22"/>
          <w:lang w:val="hr-HR"/>
        </w:rPr>
        <w:t>(planirane)</w:t>
      </w:r>
      <w:r w:rsidRPr="008E768B">
        <w:rPr>
          <w:rFonts w:asciiTheme="minorHAnsi" w:hAnsiTheme="minorHAnsi"/>
          <w:color w:val="000000" w:themeColor="text1"/>
          <w:szCs w:val="22"/>
          <w:lang w:val="hr-HR"/>
        </w:rPr>
        <w:t>".</w:t>
      </w:r>
    </w:p>
    <w:p w14:paraId="725FD488" w14:textId="77777777" w:rsidR="00D5684F" w:rsidRPr="008E768B" w:rsidRDefault="00D5684F" w:rsidP="00D5684F">
      <w:pPr>
        <w:pStyle w:val="Clanci"/>
      </w:pPr>
    </w:p>
    <w:p w14:paraId="61696395" w14:textId="01A69967" w:rsidR="00D5684F" w:rsidRPr="008E768B" w:rsidRDefault="00746125" w:rsidP="0094509D">
      <w:pPr>
        <w:pStyle w:val="Stavci"/>
        <w:numPr>
          <w:ilvl w:val="0"/>
          <w:numId w:val="20"/>
        </w:numPr>
        <w:ind w:left="0"/>
      </w:pPr>
      <w:r w:rsidRPr="008E768B">
        <w:t>Članak 25. mijenja se i gla</w:t>
      </w:r>
      <w:r w:rsidR="007E410F" w:rsidRPr="008E768B">
        <w:t>si:</w:t>
      </w:r>
      <w:r w:rsidR="005814F8" w:rsidRPr="008E768B">
        <w:t xml:space="preserve"> </w:t>
      </w:r>
      <w:r w:rsidRPr="008E768B">
        <w:t>"</w:t>
      </w:r>
    </w:p>
    <w:p w14:paraId="231E46D6" w14:textId="77777777" w:rsidR="00746125" w:rsidRPr="008E768B" w:rsidRDefault="00746125" w:rsidP="00746125">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25.</w:t>
      </w:r>
    </w:p>
    <w:p w14:paraId="5B90554F" w14:textId="77777777" w:rsidR="00746125" w:rsidRPr="008E768B" w:rsidRDefault="00746125" w:rsidP="00746125">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Planom su na području Općine određene sljedeće građevine i površine od važnosti za Ličko-senjsku županiju:</w:t>
      </w:r>
    </w:p>
    <w:p w14:paraId="4B25A22C" w14:textId="77777777" w:rsidR="00746125" w:rsidRPr="008E768B" w:rsidRDefault="00746125" w:rsidP="00746125">
      <w:pPr>
        <w:rPr>
          <w:rFonts w:asciiTheme="minorHAnsi" w:hAnsiTheme="minorHAnsi"/>
          <w:b/>
          <w:i/>
          <w:color w:val="7F7F7F" w:themeColor="text1" w:themeTint="80"/>
          <w:szCs w:val="22"/>
          <w:lang w:val="hr-HR"/>
        </w:rPr>
      </w:pPr>
      <w:r w:rsidRPr="008E768B">
        <w:rPr>
          <w:rFonts w:asciiTheme="minorHAnsi" w:hAnsiTheme="minorHAnsi"/>
          <w:b/>
          <w:i/>
          <w:color w:val="7F7F7F" w:themeColor="text1" w:themeTint="80"/>
          <w:szCs w:val="22"/>
          <w:lang w:val="hr-HR"/>
        </w:rPr>
        <w:t>1. Prometne građevine s pripadajućim objektima, uređajima i instalacijama</w:t>
      </w:r>
    </w:p>
    <w:p w14:paraId="7DCB5017" w14:textId="77777777" w:rsidR="00746125" w:rsidRPr="008E768B" w:rsidRDefault="00746125" w:rsidP="00746125">
      <w:pPr>
        <w:ind w:firstLine="360"/>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CESTOVNE GRAĐEVINE</w:t>
      </w:r>
    </w:p>
    <w:p w14:paraId="7BCC87F3" w14:textId="77777777" w:rsidR="00746125" w:rsidRPr="008E768B" w:rsidRDefault="00746125" w:rsidP="00233F6F">
      <w:pPr>
        <w:pStyle w:val="ListParagraph"/>
        <w:numPr>
          <w:ilvl w:val="0"/>
          <w:numId w:val="53"/>
        </w:numPr>
        <w:spacing w:after="60" w:line="259" w:lineRule="auto"/>
        <w:rPr>
          <w:rFonts w:asciiTheme="minorHAnsi" w:hAnsiTheme="minorHAnsi"/>
          <w:b/>
          <w:color w:val="7F7F7F" w:themeColor="text1" w:themeTint="80"/>
          <w:szCs w:val="22"/>
          <w:lang w:val="hr-HR"/>
        </w:rPr>
      </w:pPr>
      <w:r w:rsidRPr="008E768B">
        <w:rPr>
          <w:rFonts w:asciiTheme="minorHAnsi" w:hAnsiTheme="minorHAnsi"/>
          <w:b/>
          <w:color w:val="7F7F7F" w:themeColor="text1" w:themeTint="80"/>
          <w:szCs w:val="22"/>
          <w:lang w:val="hr-HR"/>
        </w:rPr>
        <w:t>Županijske ceste</w:t>
      </w:r>
    </w:p>
    <w:p w14:paraId="70887062"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 xml:space="preserve">Udbina (Ž 5195) - Donji Lapac (D 218) </w:t>
      </w:r>
      <w:r w:rsidRPr="008E768B">
        <w:rPr>
          <w:rFonts w:asciiTheme="minorHAnsi" w:hAnsiTheme="minorHAnsi"/>
          <w:b/>
          <w:color w:val="7F7F7F" w:themeColor="text1" w:themeTint="80"/>
          <w:szCs w:val="22"/>
          <w:lang w:val="hr-HR"/>
        </w:rPr>
        <w:t>(Ž 5167)</w:t>
      </w:r>
    </w:p>
    <w:p w14:paraId="3D4C4A3A"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Gornji Lapac (D 218) – Boričevac – granica BiH </w:t>
      </w:r>
      <w:r w:rsidRPr="008E768B">
        <w:rPr>
          <w:rFonts w:asciiTheme="minorHAnsi" w:hAnsiTheme="minorHAnsi"/>
          <w:b/>
          <w:color w:val="7F7F7F" w:themeColor="text1" w:themeTint="80"/>
          <w:szCs w:val="22"/>
          <w:lang w:val="hr-HR"/>
        </w:rPr>
        <w:t>(Ž 5168)</w:t>
      </w:r>
    </w:p>
    <w:p w14:paraId="32C858D4"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Doljani (Ž 5203) – granica BiH </w:t>
      </w:r>
      <w:r w:rsidRPr="008E768B">
        <w:rPr>
          <w:rFonts w:asciiTheme="minorHAnsi" w:hAnsiTheme="minorHAnsi"/>
          <w:b/>
          <w:color w:val="7F7F7F" w:themeColor="text1" w:themeTint="80"/>
          <w:szCs w:val="22"/>
          <w:lang w:val="hr-HR"/>
        </w:rPr>
        <w:t>(Ž 5170)</w:t>
      </w:r>
    </w:p>
    <w:p w14:paraId="4B049AFA" w14:textId="77777777" w:rsidR="00746125" w:rsidRPr="008E768B" w:rsidRDefault="00746125" w:rsidP="00233F6F">
      <w:pPr>
        <w:pStyle w:val="ListParagraph"/>
        <w:numPr>
          <w:ilvl w:val="1"/>
          <w:numId w:val="52"/>
        </w:numPr>
        <w:spacing w:after="60" w:line="259" w:lineRule="auto"/>
        <w:ind w:left="1077" w:hanging="357"/>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 xml:space="preserve">Bjelopolje (D 1)–Donji Lapac (D 218) </w:t>
      </w:r>
      <w:r w:rsidRPr="008E768B">
        <w:rPr>
          <w:rFonts w:asciiTheme="minorHAnsi" w:hAnsiTheme="minorHAnsi"/>
          <w:b/>
          <w:color w:val="7F7F7F" w:themeColor="text1" w:themeTint="80"/>
          <w:szCs w:val="22"/>
          <w:lang w:val="hr-HR"/>
        </w:rPr>
        <w:t>(Ž 5169)</w:t>
      </w:r>
    </w:p>
    <w:p w14:paraId="0ABA3A1F" w14:textId="77777777" w:rsidR="00746125" w:rsidRPr="008E768B" w:rsidRDefault="00746125" w:rsidP="00233F6F">
      <w:pPr>
        <w:pStyle w:val="ListParagraph"/>
        <w:numPr>
          <w:ilvl w:val="1"/>
          <w:numId w:val="52"/>
        </w:numPr>
        <w:spacing w:after="60" w:line="259" w:lineRule="auto"/>
        <w:ind w:left="1077" w:hanging="357"/>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Dobroselo (D218) – D. Srb – Otrić (D1) </w:t>
      </w:r>
      <w:r w:rsidRPr="008E768B">
        <w:rPr>
          <w:rFonts w:asciiTheme="minorHAnsi" w:hAnsiTheme="minorHAnsi"/>
          <w:b/>
          <w:color w:val="7F7F7F" w:themeColor="text1" w:themeTint="80"/>
          <w:szCs w:val="22"/>
          <w:lang w:val="hr-HR"/>
        </w:rPr>
        <w:t>(Ž 5203)</w:t>
      </w:r>
    </w:p>
    <w:p w14:paraId="25546DD0" w14:textId="77777777" w:rsidR="00746125" w:rsidRPr="008E768B" w:rsidRDefault="00746125" w:rsidP="00233F6F">
      <w:pPr>
        <w:pStyle w:val="ListParagraph"/>
        <w:numPr>
          <w:ilvl w:val="0"/>
          <w:numId w:val="53"/>
        </w:numPr>
        <w:spacing w:after="60" w:line="259" w:lineRule="auto"/>
        <w:rPr>
          <w:rFonts w:asciiTheme="minorHAnsi" w:hAnsiTheme="minorHAnsi"/>
          <w:b/>
          <w:color w:val="7F7F7F" w:themeColor="text1" w:themeTint="80"/>
          <w:szCs w:val="22"/>
          <w:lang w:val="hr-HR"/>
        </w:rPr>
      </w:pPr>
      <w:r w:rsidRPr="008E768B">
        <w:rPr>
          <w:rFonts w:asciiTheme="minorHAnsi" w:hAnsiTheme="minorHAnsi"/>
          <w:b/>
          <w:color w:val="7F7F7F" w:themeColor="text1" w:themeTint="80"/>
          <w:szCs w:val="22"/>
          <w:lang w:val="hr-HR"/>
        </w:rPr>
        <w:t>Lokalne ceste</w:t>
      </w:r>
    </w:p>
    <w:p w14:paraId="33058108"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 xml:space="preserve">Gr. BiH – Melinovac – D218 </w:t>
      </w:r>
      <w:r w:rsidRPr="008E768B">
        <w:rPr>
          <w:rFonts w:asciiTheme="minorHAnsi" w:hAnsiTheme="minorHAnsi"/>
          <w:b/>
          <w:color w:val="7F7F7F" w:themeColor="text1" w:themeTint="80"/>
          <w:szCs w:val="22"/>
          <w:lang w:val="hr-HR"/>
        </w:rPr>
        <w:t>(L 59072)</w:t>
      </w:r>
    </w:p>
    <w:p w14:paraId="7533D9C8"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Nebljusi (D218) – Kestenovac – L59075</w:t>
      </w:r>
      <w:r w:rsidRPr="008E768B">
        <w:rPr>
          <w:rFonts w:asciiTheme="minorHAnsi" w:hAnsiTheme="minorHAnsi"/>
          <w:b/>
          <w:color w:val="7F7F7F" w:themeColor="text1" w:themeTint="80"/>
          <w:szCs w:val="22"/>
          <w:lang w:val="hr-HR"/>
        </w:rPr>
        <w:t xml:space="preserve"> (L 59073)</w:t>
      </w:r>
    </w:p>
    <w:p w14:paraId="6136D19A"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L59073 – Donji Štrbci – gr. BiH</w:t>
      </w:r>
      <w:r w:rsidRPr="008E768B">
        <w:rPr>
          <w:rFonts w:asciiTheme="minorHAnsi" w:hAnsiTheme="minorHAnsi"/>
          <w:b/>
          <w:color w:val="7F7F7F" w:themeColor="text1" w:themeTint="80"/>
          <w:szCs w:val="22"/>
          <w:lang w:val="hr-HR"/>
        </w:rPr>
        <w:t xml:space="preserve"> (L 59074)</w:t>
      </w:r>
    </w:p>
    <w:p w14:paraId="0F13FC35"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Kruge (D218) – gr. BiH</w:t>
      </w:r>
      <w:r w:rsidRPr="008E768B">
        <w:rPr>
          <w:rFonts w:asciiTheme="minorHAnsi" w:hAnsiTheme="minorHAnsi"/>
          <w:b/>
          <w:color w:val="7F7F7F" w:themeColor="text1" w:themeTint="80"/>
          <w:szCs w:val="22"/>
          <w:lang w:val="hr-HR"/>
        </w:rPr>
        <w:t xml:space="preserve"> (L 59075)</w:t>
      </w:r>
    </w:p>
    <w:p w14:paraId="0CBF2904"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L59075 – Birovača (D218)</w:t>
      </w:r>
      <w:r w:rsidRPr="008E768B">
        <w:rPr>
          <w:rFonts w:asciiTheme="minorHAnsi" w:hAnsiTheme="minorHAnsi"/>
          <w:b/>
          <w:color w:val="7F7F7F" w:themeColor="text1" w:themeTint="80"/>
          <w:szCs w:val="22"/>
          <w:lang w:val="hr-HR"/>
        </w:rPr>
        <w:t xml:space="preserve"> (L 59076)</w:t>
      </w:r>
    </w:p>
    <w:p w14:paraId="1C9534EE"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D218 – Ž5169</w:t>
      </w:r>
      <w:r w:rsidRPr="008E768B">
        <w:rPr>
          <w:rFonts w:asciiTheme="minorHAnsi" w:hAnsiTheme="minorHAnsi"/>
          <w:b/>
          <w:color w:val="7F7F7F" w:themeColor="text1" w:themeTint="80"/>
          <w:szCs w:val="22"/>
          <w:lang w:val="hr-HR"/>
        </w:rPr>
        <w:t xml:space="preserve"> (L 59102)</w:t>
      </w:r>
    </w:p>
    <w:p w14:paraId="231C43F6"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Ž5167 – Oraovac – Ž5167</w:t>
      </w:r>
      <w:r w:rsidRPr="008E768B">
        <w:rPr>
          <w:rFonts w:asciiTheme="minorHAnsi" w:hAnsiTheme="minorHAnsi"/>
          <w:b/>
          <w:color w:val="7F7F7F" w:themeColor="text1" w:themeTint="80"/>
          <w:szCs w:val="22"/>
          <w:lang w:val="hr-HR"/>
        </w:rPr>
        <w:t xml:space="preserve"> (L 59103)</w:t>
      </w:r>
    </w:p>
    <w:p w14:paraId="0E68025F"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lastRenderedPageBreak/>
        <w:t>L59076 – Mišljenovac</w:t>
      </w:r>
      <w:r w:rsidRPr="008E768B">
        <w:rPr>
          <w:rFonts w:asciiTheme="minorHAnsi" w:hAnsiTheme="minorHAnsi"/>
          <w:b/>
          <w:color w:val="7F7F7F" w:themeColor="text1" w:themeTint="80"/>
          <w:szCs w:val="22"/>
          <w:lang w:val="hr-HR"/>
        </w:rPr>
        <w:t xml:space="preserve"> (L 59104)</w:t>
      </w:r>
    </w:p>
    <w:p w14:paraId="472FAD5C"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Gornji Lapac – D218</w:t>
      </w:r>
      <w:r w:rsidRPr="008E768B">
        <w:rPr>
          <w:rFonts w:asciiTheme="minorHAnsi" w:hAnsiTheme="minorHAnsi"/>
          <w:b/>
          <w:color w:val="7F7F7F" w:themeColor="text1" w:themeTint="80"/>
          <w:szCs w:val="22"/>
          <w:lang w:val="hr-HR"/>
        </w:rPr>
        <w:t xml:space="preserve"> (L 59105)</w:t>
      </w:r>
    </w:p>
    <w:p w14:paraId="0B1A7AC4"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Ž5168 – Doljani (Ž5203)</w:t>
      </w:r>
      <w:r w:rsidRPr="008E768B">
        <w:rPr>
          <w:rFonts w:asciiTheme="minorHAnsi" w:hAnsiTheme="minorHAnsi"/>
          <w:b/>
          <w:color w:val="7F7F7F" w:themeColor="text1" w:themeTint="80"/>
          <w:szCs w:val="22"/>
          <w:lang w:val="hr-HR"/>
        </w:rPr>
        <w:t xml:space="preserve"> (L 59106)</w:t>
      </w:r>
    </w:p>
    <w:p w14:paraId="11E46A9A" w14:textId="77777777" w:rsidR="00746125" w:rsidRPr="008E768B" w:rsidRDefault="00746125" w:rsidP="00233F6F">
      <w:pPr>
        <w:pStyle w:val="ListParagraph"/>
        <w:numPr>
          <w:ilvl w:val="1"/>
          <w:numId w:val="5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D218 – Zaklopac – Donja Suvaja (L63011)</w:t>
      </w:r>
      <w:r w:rsidRPr="008E768B">
        <w:rPr>
          <w:rFonts w:asciiTheme="minorHAnsi" w:hAnsiTheme="minorHAnsi"/>
          <w:b/>
          <w:color w:val="7F7F7F" w:themeColor="text1" w:themeTint="80"/>
          <w:szCs w:val="22"/>
          <w:lang w:val="hr-HR"/>
        </w:rPr>
        <w:t xml:space="preserve"> (L 59118)</w:t>
      </w:r>
    </w:p>
    <w:p w14:paraId="02DA4EAC"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Brezovac Dobroselski – L59118 (L 59119)</w:t>
      </w:r>
    </w:p>
    <w:p w14:paraId="0C08BCDB"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Ćepaćuše (D218) – željeznički kolodvor Loskun (L 59141)</w:t>
      </w:r>
    </w:p>
    <w:p w14:paraId="4641E305" w14:textId="77777777" w:rsidR="00746125" w:rsidRPr="008E768B" w:rsidRDefault="00746125" w:rsidP="00746125">
      <w:pPr>
        <w:rPr>
          <w:rFonts w:asciiTheme="minorHAnsi" w:hAnsiTheme="minorHAnsi"/>
          <w:b/>
          <w:i/>
          <w:color w:val="7F7F7F" w:themeColor="text1" w:themeTint="80"/>
          <w:szCs w:val="22"/>
          <w:lang w:val="hr-HR"/>
        </w:rPr>
      </w:pPr>
      <w:r w:rsidRPr="008E768B">
        <w:rPr>
          <w:rFonts w:asciiTheme="minorHAnsi" w:hAnsiTheme="minorHAnsi"/>
          <w:b/>
          <w:i/>
          <w:color w:val="7F7F7F" w:themeColor="text1" w:themeTint="80"/>
          <w:szCs w:val="22"/>
          <w:lang w:val="hr-HR"/>
        </w:rPr>
        <w:t>2. Energetske građevine s pripadajućim objektima, uređajima i instalacijama</w:t>
      </w:r>
    </w:p>
    <w:p w14:paraId="68AF0FE5" w14:textId="77777777" w:rsidR="00746125" w:rsidRPr="008E768B" w:rsidRDefault="00746125" w:rsidP="00746125">
      <w:pPr>
        <w:ind w:firstLine="360"/>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ELEKTROENERGETSKE GRAĐEVINE</w:t>
      </w:r>
    </w:p>
    <w:p w14:paraId="1F01B3FD" w14:textId="77777777" w:rsidR="00746125" w:rsidRPr="008E768B" w:rsidRDefault="00746125" w:rsidP="00233F6F">
      <w:pPr>
        <w:pStyle w:val="ListParagraph"/>
        <w:numPr>
          <w:ilvl w:val="0"/>
          <w:numId w:val="54"/>
        </w:numPr>
        <w:spacing w:after="60" w:line="259" w:lineRule="auto"/>
        <w:rPr>
          <w:rFonts w:asciiTheme="minorHAnsi" w:hAnsiTheme="minorHAnsi"/>
          <w:b/>
          <w:color w:val="7F7F7F" w:themeColor="text1" w:themeTint="80"/>
          <w:szCs w:val="22"/>
          <w:lang w:val="hr-HR"/>
        </w:rPr>
      </w:pPr>
      <w:r w:rsidRPr="008E768B">
        <w:rPr>
          <w:rFonts w:asciiTheme="minorHAnsi" w:hAnsiTheme="minorHAnsi"/>
          <w:b/>
          <w:color w:val="7F7F7F" w:themeColor="text1" w:themeTint="80"/>
          <w:szCs w:val="22"/>
          <w:lang w:val="hr-HR"/>
        </w:rPr>
        <w:t>Dalekovod 110 kV:</w:t>
      </w:r>
    </w:p>
    <w:p w14:paraId="1F62A4B0"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TS 110/35 kV Gračac – TS 110/35 kV Donji Lapac</w:t>
      </w:r>
    </w:p>
    <w:p w14:paraId="2654BB1F"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TS 110/35 kV Donji Lapac – Kulen Vakuf (BiH)</w:t>
      </w:r>
    </w:p>
    <w:p w14:paraId="1B9B5D2B"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TS 110/35 kV Donji Lapac – TS 110/35 kV Udbina (pod naponom 35 kV)</w:t>
      </w:r>
    </w:p>
    <w:p w14:paraId="32520A59" w14:textId="77777777" w:rsidR="00746125" w:rsidRPr="008E768B" w:rsidRDefault="00746125" w:rsidP="00233F6F">
      <w:pPr>
        <w:pStyle w:val="ListParagraph"/>
        <w:numPr>
          <w:ilvl w:val="0"/>
          <w:numId w:val="54"/>
        </w:numPr>
        <w:spacing w:after="60" w:line="259" w:lineRule="auto"/>
        <w:rPr>
          <w:rFonts w:asciiTheme="minorHAnsi" w:hAnsiTheme="minorHAnsi"/>
          <w:b/>
          <w:color w:val="7F7F7F" w:themeColor="text1" w:themeTint="80"/>
          <w:szCs w:val="22"/>
          <w:lang w:val="hr-HR"/>
        </w:rPr>
      </w:pPr>
      <w:r w:rsidRPr="008E768B">
        <w:rPr>
          <w:rFonts w:asciiTheme="minorHAnsi" w:hAnsiTheme="minorHAnsi"/>
          <w:b/>
          <w:color w:val="7F7F7F" w:themeColor="text1" w:themeTint="80"/>
          <w:szCs w:val="22"/>
          <w:lang w:val="hr-HR"/>
        </w:rPr>
        <w:t>Postojeće transformatorsko postrojenje:</w:t>
      </w:r>
    </w:p>
    <w:p w14:paraId="1063B600"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TS 110/35 kV Donji Lapac </w:t>
      </w:r>
    </w:p>
    <w:p w14:paraId="5C49E448" w14:textId="77777777" w:rsidR="00746125" w:rsidRPr="008E768B" w:rsidRDefault="00746125" w:rsidP="00233F6F">
      <w:pPr>
        <w:pStyle w:val="ListParagraph"/>
        <w:numPr>
          <w:ilvl w:val="0"/>
          <w:numId w:val="53"/>
        </w:numPr>
        <w:spacing w:after="60" w:line="259" w:lineRule="auto"/>
        <w:rPr>
          <w:rFonts w:asciiTheme="minorHAnsi" w:hAnsiTheme="minorHAnsi"/>
          <w:b/>
          <w:color w:val="7F7F7F" w:themeColor="text1" w:themeTint="80"/>
          <w:szCs w:val="22"/>
          <w:lang w:val="hr-HR"/>
        </w:rPr>
      </w:pPr>
      <w:r w:rsidRPr="008E768B">
        <w:rPr>
          <w:rFonts w:asciiTheme="minorHAnsi" w:hAnsiTheme="minorHAnsi"/>
          <w:b/>
          <w:color w:val="7F7F7F" w:themeColor="text1" w:themeTint="80"/>
          <w:szCs w:val="22"/>
          <w:lang w:val="hr-HR"/>
        </w:rPr>
        <w:t xml:space="preserve">Visočica i Prisjeka </w:t>
      </w:r>
      <w:r w:rsidRPr="008E768B">
        <w:rPr>
          <w:rFonts w:asciiTheme="minorHAnsi" w:hAnsiTheme="minorHAnsi"/>
          <w:color w:val="7F7F7F" w:themeColor="text1" w:themeTint="80"/>
          <w:szCs w:val="22"/>
          <w:lang w:val="hr-HR"/>
        </w:rPr>
        <w:t>(potencijalni elektroenergetski sustavi i objekti)</w:t>
      </w:r>
    </w:p>
    <w:p w14:paraId="19C78689" w14:textId="77777777" w:rsidR="00746125" w:rsidRPr="008E768B" w:rsidRDefault="00746125" w:rsidP="00746125">
      <w:pPr>
        <w:rPr>
          <w:rFonts w:asciiTheme="minorHAnsi" w:hAnsiTheme="minorHAnsi"/>
          <w:b/>
          <w:i/>
          <w:color w:val="7F7F7F" w:themeColor="text1" w:themeTint="80"/>
          <w:szCs w:val="22"/>
          <w:lang w:val="hr-HR"/>
        </w:rPr>
      </w:pPr>
      <w:r w:rsidRPr="008E768B">
        <w:rPr>
          <w:rFonts w:asciiTheme="minorHAnsi" w:hAnsiTheme="minorHAnsi"/>
          <w:b/>
          <w:i/>
          <w:color w:val="7F7F7F" w:themeColor="text1" w:themeTint="80"/>
          <w:szCs w:val="22"/>
          <w:lang w:val="hr-HR"/>
        </w:rPr>
        <w:t>3. Vodne građevine s pripadajućim objektima, uređajima i instalacijama</w:t>
      </w:r>
    </w:p>
    <w:p w14:paraId="1680EA39" w14:textId="77777777" w:rsidR="00746125" w:rsidRPr="008E768B" w:rsidRDefault="00746125" w:rsidP="00746125">
      <w:pPr>
        <w:ind w:firstLine="360"/>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VODOOPSKRBNE GRAĐEVINE</w:t>
      </w:r>
    </w:p>
    <w:p w14:paraId="6AA645E0" w14:textId="77777777" w:rsidR="00746125" w:rsidRPr="008E768B" w:rsidRDefault="00746125" w:rsidP="00233F6F">
      <w:pPr>
        <w:pStyle w:val="ListParagraph"/>
        <w:numPr>
          <w:ilvl w:val="0"/>
          <w:numId w:val="53"/>
        </w:numPr>
        <w:spacing w:after="60" w:line="259" w:lineRule="auto"/>
        <w:rPr>
          <w:rFonts w:asciiTheme="minorHAnsi" w:hAnsiTheme="minorHAnsi"/>
          <w:color w:val="7F7F7F" w:themeColor="text1" w:themeTint="80"/>
          <w:szCs w:val="22"/>
          <w:lang w:val="hr-HR"/>
        </w:rPr>
      </w:pPr>
      <w:r w:rsidRPr="008E768B">
        <w:rPr>
          <w:rFonts w:asciiTheme="minorHAnsi" w:hAnsiTheme="minorHAnsi"/>
          <w:b/>
          <w:color w:val="7F7F7F" w:themeColor="text1" w:themeTint="80"/>
          <w:szCs w:val="22"/>
          <w:lang w:val="hr-HR"/>
        </w:rPr>
        <w:t>Vodoopskrbni sustav</w:t>
      </w:r>
      <w:r w:rsidRPr="008E768B">
        <w:rPr>
          <w:rFonts w:asciiTheme="minorHAnsi" w:hAnsiTheme="minorHAnsi"/>
          <w:color w:val="7F7F7F" w:themeColor="text1" w:themeTint="80"/>
          <w:szCs w:val="22"/>
          <w:lang w:val="hr-HR"/>
        </w:rPr>
        <w:t xml:space="preserve"> (postojeći)</w:t>
      </w:r>
    </w:p>
    <w:p w14:paraId="07D392EC"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Loskun–Nebljusi–Donji Lapac (dio do Nebljusa je izgrađen, a planira se do Donjeg Lapca kao alternativno rješenje) </w:t>
      </w:r>
    </w:p>
    <w:p w14:paraId="5AB81477" w14:textId="77777777" w:rsidR="00746125" w:rsidRPr="008E768B" w:rsidRDefault="00746125" w:rsidP="00233F6F">
      <w:pPr>
        <w:pStyle w:val="ListParagraph"/>
        <w:numPr>
          <w:ilvl w:val="1"/>
          <w:numId w:val="5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Joševica–Boričevac–Donji Lapac (postojeći)</w:t>
      </w:r>
    </w:p>
    <w:p w14:paraId="62F603ED" w14:textId="77777777" w:rsidR="00746125" w:rsidRPr="008E768B" w:rsidRDefault="00746125" w:rsidP="00746125">
      <w:pPr>
        <w:ind w:firstLine="360"/>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GRAĐEVINE SUSTAVA ODVODNJE S PRIPADAJUĆIM OBJEKTIMA, UREĐAJIMA I INSTALACIJAMA</w:t>
      </w:r>
    </w:p>
    <w:p w14:paraId="13018E1E" w14:textId="77777777" w:rsidR="00746125" w:rsidRPr="008E768B" w:rsidRDefault="00746125" w:rsidP="00233F6F">
      <w:pPr>
        <w:pStyle w:val="ListParagraph"/>
        <w:numPr>
          <w:ilvl w:val="0"/>
          <w:numId w:val="54"/>
        </w:numPr>
        <w:spacing w:after="60" w:line="259" w:lineRule="auto"/>
        <w:rPr>
          <w:rFonts w:asciiTheme="minorHAnsi" w:hAnsiTheme="minorHAnsi"/>
          <w:b/>
          <w:color w:val="7F7F7F" w:themeColor="text1" w:themeTint="80"/>
          <w:szCs w:val="22"/>
          <w:lang w:val="hr-HR"/>
        </w:rPr>
      </w:pPr>
      <w:r w:rsidRPr="008E768B">
        <w:rPr>
          <w:rFonts w:asciiTheme="minorHAnsi" w:hAnsiTheme="minorHAnsi"/>
          <w:b/>
          <w:color w:val="7F7F7F" w:themeColor="text1" w:themeTint="80"/>
          <w:szCs w:val="22"/>
          <w:lang w:val="hr-HR"/>
        </w:rPr>
        <w:t xml:space="preserve">kanalizacijski sustavi naselja Donji Lapac te uređaji za pročišćavanje otpadnih voda u sklopu tih sustava </w:t>
      </w:r>
      <w:r w:rsidRPr="008E768B">
        <w:rPr>
          <w:rFonts w:asciiTheme="minorHAnsi" w:hAnsiTheme="minorHAnsi"/>
          <w:color w:val="7F7F7F" w:themeColor="text1" w:themeTint="80"/>
          <w:szCs w:val="22"/>
          <w:lang w:val="hr-HR"/>
        </w:rPr>
        <w:t>(potencijalni)</w:t>
      </w:r>
    </w:p>
    <w:p w14:paraId="3DB5C168" w14:textId="77777777" w:rsidR="00746125" w:rsidRPr="008E768B" w:rsidRDefault="00746125" w:rsidP="00746125">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Uvjeti za utvrđivanje koridora ili trasa i površina prometnih i infrastrukturnih građevina iz ovog članka dati su u poglavlju</w:t>
      </w:r>
      <w:r w:rsidRPr="008E768B">
        <w:rPr>
          <w:rFonts w:asciiTheme="minorHAnsi" w:hAnsiTheme="minorHAnsi"/>
          <w:i/>
          <w:color w:val="7F7F7F" w:themeColor="text1" w:themeTint="80"/>
          <w:szCs w:val="22"/>
          <w:lang w:val="hr-HR"/>
        </w:rPr>
        <w:t xml:space="preserve"> 5. Uvjeti utvrđivanja koridora ili trasa i površina prometnih i drugih infrastrukturnih sustava.</w:t>
      </w:r>
    </w:p>
    <w:p w14:paraId="00C98894" w14:textId="70AD337B" w:rsidR="00746125" w:rsidRPr="008E768B" w:rsidRDefault="009719C4" w:rsidP="00746125">
      <w:pPr>
        <w:rPr>
          <w:rFonts w:asciiTheme="minorHAnsi" w:hAnsiTheme="minorHAnsi"/>
          <w:color w:val="7F7F7F" w:themeColor="text1" w:themeTint="80"/>
          <w:szCs w:val="22"/>
          <w:lang w:val="hr-HR"/>
        </w:rPr>
      </w:pPr>
      <w:r>
        <w:rPr>
          <w:rFonts w:asciiTheme="minorHAnsi" w:hAnsiTheme="minorHAnsi"/>
          <w:b/>
          <w:i/>
          <w:color w:val="7F7F7F" w:themeColor="text1" w:themeTint="80"/>
          <w:szCs w:val="22"/>
          <w:lang w:val="hr-HR"/>
        </w:rPr>
        <w:t>4</w:t>
      </w:r>
      <w:r w:rsidR="00746125" w:rsidRPr="008E768B">
        <w:rPr>
          <w:rFonts w:asciiTheme="minorHAnsi" w:hAnsiTheme="minorHAnsi"/>
          <w:b/>
          <w:i/>
          <w:color w:val="7F7F7F" w:themeColor="text1" w:themeTint="80"/>
          <w:szCs w:val="22"/>
          <w:lang w:val="hr-HR"/>
        </w:rPr>
        <w:t>. Građevine za postupanje s otpadom</w:t>
      </w:r>
    </w:p>
    <w:p w14:paraId="4E89486B" w14:textId="77777777" w:rsidR="00746125" w:rsidRPr="008E768B" w:rsidRDefault="00746125" w:rsidP="00746125">
      <w:pPr>
        <w:ind w:firstLine="360"/>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RECIKLAŽNA DVORIŠTA S TRANSFER STANICOM U NASELJIMA </w:t>
      </w:r>
    </w:p>
    <w:p w14:paraId="03AC029F" w14:textId="77777777" w:rsidR="00746125" w:rsidRPr="008E768B" w:rsidRDefault="00746125" w:rsidP="00233F6F">
      <w:pPr>
        <w:pStyle w:val="ListParagraph"/>
        <w:numPr>
          <w:ilvl w:val="0"/>
          <w:numId w:val="53"/>
        </w:numPr>
        <w:spacing w:after="60" w:line="259" w:lineRule="auto"/>
        <w:rPr>
          <w:rFonts w:asciiTheme="minorHAnsi" w:hAnsiTheme="minorHAnsi"/>
          <w:b/>
          <w:color w:val="7F7F7F" w:themeColor="text1" w:themeTint="80"/>
          <w:szCs w:val="22"/>
          <w:lang w:val="hr-HR"/>
        </w:rPr>
      </w:pPr>
      <w:r w:rsidRPr="008E768B">
        <w:rPr>
          <w:rFonts w:asciiTheme="minorHAnsi" w:hAnsiTheme="minorHAnsi"/>
          <w:b/>
          <w:color w:val="7F7F7F" w:themeColor="text1" w:themeTint="80"/>
          <w:szCs w:val="22"/>
          <w:lang w:val="hr-HR"/>
        </w:rPr>
        <w:t xml:space="preserve">u naselju Donji Lapac </w:t>
      </w:r>
      <w:r w:rsidRPr="008E768B">
        <w:rPr>
          <w:rFonts w:asciiTheme="minorHAnsi" w:hAnsiTheme="minorHAnsi"/>
          <w:color w:val="7F7F7F" w:themeColor="text1" w:themeTint="80"/>
          <w:szCs w:val="22"/>
          <w:lang w:val="hr-HR"/>
        </w:rPr>
        <w:t>(potencijalno)</w:t>
      </w:r>
      <w:r w:rsidRPr="008E768B">
        <w:rPr>
          <w:rFonts w:asciiTheme="minorHAnsi" w:hAnsiTheme="minorHAnsi"/>
          <w:color w:val="000000" w:themeColor="text1"/>
          <w:szCs w:val="22"/>
          <w:lang w:val="hr-HR"/>
        </w:rPr>
        <w:t>".</w:t>
      </w:r>
    </w:p>
    <w:p w14:paraId="78ED5338" w14:textId="77777777" w:rsidR="00D5684F" w:rsidRPr="008E768B" w:rsidRDefault="00D5684F" w:rsidP="00D5684F">
      <w:pPr>
        <w:pStyle w:val="Clanci"/>
      </w:pPr>
    </w:p>
    <w:p w14:paraId="439E73CB" w14:textId="77777777" w:rsidR="00D5684F" w:rsidRPr="008E768B" w:rsidRDefault="00746125" w:rsidP="0094509D">
      <w:pPr>
        <w:pStyle w:val="Stavci"/>
        <w:numPr>
          <w:ilvl w:val="0"/>
          <w:numId w:val="21"/>
        </w:numPr>
        <w:ind w:left="0"/>
      </w:pPr>
      <w:r w:rsidRPr="008E768B">
        <w:t>U članku 27. stavku 1. ispred riječi "</w:t>
      </w:r>
      <w:r w:rsidRPr="008E768B">
        <w:rPr>
          <w:color w:val="7F7F7F" w:themeColor="text1" w:themeTint="80"/>
        </w:rPr>
        <w:t>neizgrađenog</w:t>
      </w:r>
      <w:r w:rsidRPr="008E768B">
        <w:t>" briše se veznik "</w:t>
      </w:r>
      <w:r w:rsidRPr="008E768B">
        <w:rPr>
          <w:color w:val="7F7F7F" w:themeColor="text1" w:themeTint="80"/>
        </w:rPr>
        <w:t>i</w:t>
      </w:r>
      <w:r w:rsidRPr="008E768B">
        <w:t>" a iza riječi "</w:t>
      </w:r>
      <w:r w:rsidRPr="008E768B">
        <w:rPr>
          <w:color w:val="7F7F7F" w:themeColor="text1" w:themeTint="80"/>
        </w:rPr>
        <w:t>neizgrađenog</w:t>
      </w:r>
      <w:r w:rsidRPr="008E768B">
        <w:t xml:space="preserve">" </w:t>
      </w:r>
      <w:r w:rsidR="0088374B" w:rsidRPr="008E768B">
        <w:t>dodaje</w:t>
      </w:r>
      <w:r w:rsidRPr="008E768B">
        <w:t xml:space="preserve"> se </w:t>
      </w:r>
      <w:r w:rsidR="0088374B" w:rsidRPr="008E768B">
        <w:t>tekst</w:t>
      </w:r>
      <w:r w:rsidRPr="008E768B">
        <w:t xml:space="preserve"> "</w:t>
      </w:r>
      <w:r w:rsidRPr="008E768B">
        <w:rPr>
          <w:color w:val="7F7F7F" w:themeColor="text1" w:themeTint="80"/>
        </w:rPr>
        <w:t>i neuređenog</w:t>
      </w:r>
      <w:r w:rsidRPr="008E768B">
        <w:t>".</w:t>
      </w:r>
    </w:p>
    <w:p w14:paraId="30CD14AE" w14:textId="228F2B24" w:rsidR="00746125" w:rsidRPr="008E768B" w:rsidRDefault="00746125" w:rsidP="0094509D">
      <w:pPr>
        <w:pStyle w:val="Stavci"/>
        <w:numPr>
          <w:ilvl w:val="0"/>
          <w:numId w:val="21"/>
        </w:numPr>
        <w:ind w:left="0"/>
      </w:pPr>
      <w:r w:rsidRPr="008E768B">
        <w:t xml:space="preserve">U istom članku brišu se stavci 2., 3., 4. i 5. </w:t>
      </w:r>
      <w:r w:rsidR="005814F8" w:rsidRPr="008E768B">
        <w:t>Dosadašnji s</w:t>
      </w:r>
      <w:r w:rsidRPr="008E768B">
        <w:t>tavak 6. postaje stavak 2.</w:t>
      </w:r>
    </w:p>
    <w:p w14:paraId="469F1A32" w14:textId="77777777" w:rsidR="0088374B" w:rsidRPr="008E768B" w:rsidRDefault="0088374B" w:rsidP="0094509D">
      <w:pPr>
        <w:pStyle w:val="Stavci"/>
        <w:numPr>
          <w:ilvl w:val="0"/>
          <w:numId w:val="21"/>
        </w:numPr>
        <w:ind w:left="0"/>
      </w:pPr>
      <w:r w:rsidRPr="008E768B">
        <w:t>U sitom članku, dosadašnjem stavku 6. iza riječi "</w:t>
      </w:r>
      <w:r w:rsidRPr="008E768B">
        <w:rPr>
          <w:color w:val="7F7F7F" w:themeColor="text1" w:themeTint="80"/>
        </w:rPr>
        <w:t>Neizgrađeni</w:t>
      </w:r>
      <w:r w:rsidRPr="008E768B">
        <w:t>" dodaje se tekst "</w:t>
      </w:r>
      <w:r w:rsidRPr="008E768B">
        <w:rPr>
          <w:color w:val="7F7F7F" w:themeColor="text1" w:themeTint="80"/>
        </w:rPr>
        <w:t>i neuređeni</w:t>
      </w:r>
      <w:r w:rsidRPr="008E768B">
        <w:t>".</w:t>
      </w:r>
    </w:p>
    <w:p w14:paraId="60BCD8D6" w14:textId="77777777" w:rsidR="00D5684F" w:rsidRPr="008E768B" w:rsidRDefault="00D5684F" w:rsidP="00D5684F">
      <w:pPr>
        <w:pStyle w:val="Clanci"/>
      </w:pPr>
    </w:p>
    <w:p w14:paraId="47D7806E" w14:textId="05A8B974" w:rsidR="00D5684F" w:rsidRPr="008E768B" w:rsidRDefault="007E410F" w:rsidP="0094509D">
      <w:pPr>
        <w:pStyle w:val="Stavci"/>
        <w:numPr>
          <w:ilvl w:val="0"/>
          <w:numId w:val="22"/>
        </w:numPr>
        <w:ind w:left="0"/>
      </w:pPr>
      <w:r w:rsidRPr="008E768B">
        <w:t>U članku 28. u stavku 1. iza riječi "</w:t>
      </w:r>
      <w:r w:rsidRPr="008E768B">
        <w:rPr>
          <w:color w:val="7F7F7F" w:themeColor="text1" w:themeTint="80"/>
        </w:rPr>
        <w:t>graditi</w:t>
      </w:r>
      <w:r w:rsidRPr="008E768B">
        <w:t>" dodaje se tekst "</w:t>
      </w:r>
      <w:r w:rsidRPr="008E768B">
        <w:rPr>
          <w:color w:val="7F7F7F" w:themeColor="text1" w:themeTint="80"/>
        </w:rPr>
        <w:t>i rekonstruirati</w:t>
      </w:r>
      <w:r w:rsidRPr="008E768B">
        <w:t>".</w:t>
      </w:r>
    </w:p>
    <w:p w14:paraId="70895E35" w14:textId="32E692B6" w:rsidR="007E410F" w:rsidRPr="008E768B" w:rsidRDefault="007E410F" w:rsidP="0094509D">
      <w:pPr>
        <w:pStyle w:val="Stavci"/>
        <w:numPr>
          <w:ilvl w:val="0"/>
          <w:numId w:val="22"/>
        </w:numPr>
        <w:ind w:left="0"/>
      </w:pPr>
      <w:r w:rsidRPr="008E768B">
        <w:t xml:space="preserve">Na kraju istog članka dodaje se novi </w:t>
      </w:r>
      <w:r w:rsidR="005814F8" w:rsidRPr="008E768B">
        <w:t>stavak</w:t>
      </w:r>
      <w:r w:rsidRPr="008E768B">
        <w:t xml:space="preserve"> koji glasi:"</w:t>
      </w:r>
    </w:p>
    <w:p w14:paraId="77214B57" w14:textId="76562E86" w:rsidR="007E410F" w:rsidRPr="008E768B" w:rsidRDefault="007E410F" w:rsidP="007E410F">
      <w:pPr>
        <w:pStyle w:val="Stavci"/>
      </w:pPr>
      <w:r w:rsidRPr="008E768B">
        <w:rPr>
          <w:color w:val="7F7F7F" w:themeColor="text1" w:themeTint="80"/>
        </w:rPr>
        <w:t>Rekonstrukcija postojećih građevina provodi se pod istim uvjetima kao i izgradnja novih građevina.</w:t>
      </w:r>
      <w:r w:rsidRPr="008E768B">
        <w:t>".</w:t>
      </w:r>
    </w:p>
    <w:p w14:paraId="3166CB03" w14:textId="77777777" w:rsidR="00D5684F" w:rsidRPr="008E768B" w:rsidRDefault="00D5684F" w:rsidP="00D5684F">
      <w:pPr>
        <w:pStyle w:val="Clanci"/>
      </w:pPr>
    </w:p>
    <w:p w14:paraId="4F86FDC4" w14:textId="71534E03" w:rsidR="00D5684F" w:rsidRPr="008E768B" w:rsidRDefault="007E410F" w:rsidP="00233F6F">
      <w:pPr>
        <w:pStyle w:val="Stavci"/>
        <w:numPr>
          <w:ilvl w:val="0"/>
          <w:numId w:val="41"/>
        </w:numPr>
        <w:ind w:left="0"/>
      </w:pPr>
      <w:r w:rsidRPr="008E768B">
        <w:t>U članku 30., stavku 1. riječ "</w:t>
      </w:r>
      <w:r w:rsidRPr="008E768B">
        <w:rPr>
          <w:color w:val="7F7F7F" w:themeColor="text1" w:themeTint="80"/>
        </w:rPr>
        <w:t>poslovni</w:t>
      </w:r>
      <w:r w:rsidRPr="008E768B">
        <w:t>" mijenja se riječju "</w:t>
      </w:r>
      <w:r w:rsidRPr="008E768B">
        <w:rPr>
          <w:color w:val="7F7F7F" w:themeColor="text1" w:themeTint="80"/>
        </w:rPr>
        <w:t>poslovnu</w:t>
      </w:r>
      <w:r w:rsidRPr="008E768B">
        <w:t>".</w:t>
      </w:r>
    </w:p>
    <w:p w14:paraId="5C1ACE19" w14:textId="1B06C873" w:rsidR="007E410F" w:rsidRPr="008E768B" w:rsidRDefault="007E410F" w:rsidP="00233F6F">
      <w:pPr>
        <w:pStyle w:val="Stavci"/>
        <w:numPr>
          <w:ilvl w:val="0"/>
          <w:numId w:val="41"/>
        </w:numPr>
        <w:ind w:left="0"/>
      </w:pPr>
      <w:r w:rsidRPr="008E768B">
        <w:t>U istom članku, stavku 2., alineji b) iza riječi "</w:t>
      </w:r>
      <w:r w:rsidRPr="008E768B">
        <w:rPr>
          <w:color w:val="7F7F7F" w:themeColor="text1" w:themeTint="80"/>
        </w:rPr>
        <w:t>ugostiteljstvo</w:t>
      </w:r>
      <w:r w:rsidRPr="008E768B">
        <w:t>" dodaje se tekst "</w:t>
      </w:r>
      <w:r w:rsidRPr="008E768B">
        <w:rPr>
          <w:color w:val="7F7F7F" w:themeColor="text1" w:themeTint="80"/>
        </w:rPr>
        <w:t>(buffet, snack-bar, kavana, slastičarnica, pizzeria, restoran i sl.)</w:t>
      </w:r>
      <w:r w:rsidRPr="008E768B">
        <w:t>".</w:t>
      </w:r>
    </w:p>
    <w:p w14:paraId="425391A2" w14:textId="15525DC6" w:rsidR="007E410F" w:rsidRPr="008E768B" w:rsidRDefault="007E410F" w:rsidP="00233F6F">
      <w:pPr>
        <w:pStyle w:val="Stavci"/>
        <w:numPr>
          <w:ilvl w:val="0"/>
          <w:numId w:val="41"/>
        </w:numPr>
        <w:ind w:left="0"/>
      </w:pPr>
      <w:r w:rsidRPr="008E768B">
        <w:t>U istom članku, istom stavku, istoj alineji, tekst "</w:t>
      </w:r>
      <w:r w:rsidRPr="008E768B">
        <w:rPr>
          <w:color w:val="7F7F7F" w:themeColor="text1" w:themeTint="80"/>
        </w:rPr>
        <w:t>(buffet, snack-bar, kavana, slastičarnica, pizzeria, restoran i sl.)</w:t>
      </w:r>
      <w:r w:rsidRPr="008E768B">
        <w:t>" se briše.</w:t>
      </w:r>
    </w:p>
    <w:p w14:paraId="704610D3" w14:textId="11637BC0" w:rsidR="007E410F" w:rsidRPr="008E768B" w:rsidRDefault="007E410F" w:rsidP="00233F6F">
      <w:pPr>
        <w:pStyle w:val="Stavci"/>
        <w:numPr>
          <w:ilvl w:val="0"/>
          <w:numId w:val="41"/>
        </w:numPr>
        <w:ind w:left="0"/>
      </w:pPr>
      <w:r w:rsidRPr="008E768B">
        <w:lastRenderedPageBreak/>
        <w:t xml:space="preserve">U istom članku, </w:t>
      </w:r>
      <w:r w:rsidR="002D21AD" w:rsidRPr="008E768B">
        <w:t>stavku 3. riječ "</w:t>
      </w:r>
      <w:r w:rsidR="002D21AD" w:rsidRPr="008E768B">
        <w:rPr>
          <w:color w:val="7F7F7F" w:themeColor="text1" w:themeTint="80"/>
        </w:rPr>
        <w:t>parceli</w:t>
      </w:r>
      <w:r w:rsidR="002D21AD" w:rsidRPr="008E768B">
        <w:t>" se mijenja riječju "</w:t>
      </w:r>
      <w:r w:rsidR="002D21AD" w:rsidRPr="008E768B">
        <w:rPr>
          <w:color w:val="7F7F7F" w:themeColor="text1" w:themeTint="80"/>
        </w:rPr>
        <w:t>čestici</w:t>
      </w:r>
      <w:r w:rsidR="002D21AD" w:rsidRPr="008E768B">
        <w:t>".</w:t>
      </w:r>
    </w:p>
    <w:p w14:paraId="711BC7C8" w14:textId="7F1F17BD" w:rsidR="002D21AD" w:rsidRPr="008E768B" w:rsidRDefault="002D21AD" w:rsidP="00233F6F">
      <w:pPr>
        <w:pStyle w:val="Stavci"/>
        <w:numPr>
          <w:ilvl w:val="0"/>
          <w:numId w:val="41"/>
        </w:numPr>
        <w:ind w:left="0"/>
      </w:pPr>
      <w:r w:rsidRPr="008E768B">
        <w:t>U istom članku, stavku 5. briše se tekst iza rečenice "</w:t>
      </w:r>
      <w:r w:rsidRPr="008E768B">
        <w:rPr>
          <w:color w:val="7F7F7F" w:themeColor="text1" w:themeTint="80"/>
        </w:rPr>
        <w:t>U tom slučaju je potrebno utvrditi posebne uvjete za sprječavanje širenja buke.</w:t>
      </w:r>
      <w:r w:rsidRPr="008E768B">
        <w:t>".</w:t>
      </w:r>
    </w:p>
    <w:p w14:paraId="66DEA5EB" w14:textId="6675455C" w:rsidR="002D21AD" w:rsidRPr="008E768B" w:rsidRDefault="002D21AD" w:rsidP="00233F6F">
      <w:pPr>
        <w:pStyle w:val="Stavci"/>
        <w:numPr>
          <w:ilvl w:val="0"/>
          <w:numId w:val="41"/>
        </w:numPr>
        <w:ind w:left="0"/>
      </w:pPr>
      <w:r w:rsidRPr="008E768B">
        <w:t>U istom članku, stavak 6 se briše. Dosadašnji stavci 7. i 8. postaju stavci 6. i 7.</w:t>
      </w:r>
    </w:p>
    <w:p w14:paraId="08C23394" w14:textId="77777777" w:rsidR="00D5684F" w:rsidRPr="008E768B" w:rsidRDefault="00D5684F" w:rsidP="00D5684F">
      <w:pPr>
        <w:pStyle w:val="Clanci"/>
      </w:pPr>
    </w:p>
    <w:p w14:paraId="1D417368" w14:textId="378F22A0" w:rsidR="00D5684F" w:rsidRPr="008E768B" w:rsidRDefault="00D5684F" w:rsidP="00233F6F">
      <w:pPr>
        <w:pStyle w:val="Stavci"/>
        <w:numPr>
          <w:ilvl w:val="0"/>
          <w:numId w:val="55"/>
        </w:numPr>
        <w:ind w:left="0"/>
      </w:pPr>
      <w:r w:rsidRPr="008E768B">
        <w:t xml:space="preserve">U </w:t>
      </w:r>
      <w:r w:rsidR="005814F8" w:rsidRPr="008E768B">
        <w:t>č</w:t>
      </w:r>
      <w:r w:rsidR="001E65F5" w:rsidRPr="008E768B">
        <w:t>lanku 31. stavku 2</w:t>
      </w:r>
      <w:r w:rsidR="005814F8" w:rsidRPr="008E768B">
        <w:t>. riječ "</w:t>
      </w:r>
      <w:r w:rsidR="005814F8" w:rsidRPr="008E768B">
        <w:rPr>
          <w:color w:val="7F7F7F" w:themeColor="text1" w:themeTint="80"/>
        </w:rPr>
        <w:t>interpoliranih</w:t>
      </w:r>
      <w:r w:rsidR="005814F8" w:rsidRPr="008E768B">
        <w:t>" mijenja se riječju "</w:t>
      </w:r>
      <w:r w:rsidR="005814F8" w:rsidRPr="008E768B">
        <w:rPr>
          <w:color w:val="7F7F7F" w:themeColor="text1" w:themeTint="80"/>
        </w:rPr>
        <w:t>interpolacija</w:t>
      </w:r>
      <w:r w:rsidR="005814F8" w:rsidRPr="008E768B">
        <w:t>".</w:t>
      </w:r>
    </w:p>
    <w:p w14:paraId="656659D8" w14:textId="08EDDF18" w:rsidR="005814F8" w:rsidRPr="008E768B" w:rsidRDefault="001E65F5" w:rsidP="0094509D">
      <w:pPr>
        <w:pStyle w:val="Stavci"/>
      </w:pPr>
      <w:r w:rsidRPr="008E768B">
        <w:t>U istom članku na kraju 3. stavka dodaje se rečenica "</w:t>
      </w:r>
      <w:r w:rsidRPr="008E768B">
        <w:rPr>
          <w:color w:val="7F7F7F" w:themeColor="text1" w:themeTint="80"/>
        </w:rPr>
        <w:t>Kod izrade urbanističkih planova uređenja može se odrediti veća visina višestambenih kuća.</w:t>
      </w:r>
      <w:r w:rsidRPr="008E768B">
        <w:t>".</w:t>
      </w:r>
    </w:p>
    <w:p w14:paraId="094DCE3E" w14:textId="28944289" w:rsidR="001E65F5" w:rsidRPr="008E768B" w:rsidRDefault="001E65F5" w:rsidP="0094509D">
      <w:pPr>
        <w:pStyle w:val="Stavci"/>
      </w:pPr>
      <w:r w:rsidRPr="008E768B">
        <w:t>U istom članku, stavku 4. iza riječi "</w:t>
      </w:r>
      <w:r w:rsidRPr="008E768B">
        <w:rPr>
          <w:color w:val="7F7F7F" w:themeColor="text1" w:themeTint="80"/>
        </w:rPr>
        <w:t>etaža je</w:t>
      </w:r>
      <w:r w:rsidRPr="008E768B">
        <w:t>" dodaju se riječi "</w:t>
      </w:r>
      <w:r w:rsidRPr="008E768B">
        <w:rPr>
          <w:color w:val="7F7F7F" w:themeColor="text1" w:themeTint="80"/>
        </w:rPr>
        <w:t>podrum i</w:t>
      </w:r>
      <w:r w:rsidRPr="008E768B">
        <w:t>".</w:t>
      </w:r>
    </w:p>
    <w:p w14:paraId="5AC938B1" w14:textId="6FC6E54E" w:rsidR="001E65F5" w:rsidRPr="008E768B" w:rsidRDefault="001E65F5" w:rsidP="0094509D">
      <w:pPr>
        <w:pStyle w:val="Stavci"/>
      </w:pPr>
      <w:r w:rsidRPr="008E768B">
        <w:t>U istom članku stavak 8. mijenja se i glasi: "</w:t>
      </w:r>
    </w:p>
    <w:p w14:paraId="5F6952C7" w14:textId="669987E3" w:rsidR="001E65F5" w:rsidRPr="008E768B" w:rsidRDefault="001E65F5" w:rsidP="001E65F5">
      <w:pPr>
        <w:pStyle w:val="Stavci"/>
      </w:pPr>
      <w:r w:rsidRPr="008E768B">
        <w:rPr>
          <w:color w:val="7F7F7F" w:themeColor="text1" w:themeTint="80"/>
        </w:rPr>
        <w:t xml:space="preserve">Sve stambene građevine, koje se izgrađuju na slobodnostojeći način, ne mogu se graditi na udaljenosti manjoj od polovice visine građevine (h/2), odnosno najmanje 3,0 m od međe susjedne građevne čestice, ako se na tom zidu planiraju otvori. Ako na bočnom zidu nema otvora, tada udaljenost tog zida od bočne međe ne smije biti manja od 1,0 m. </w:t>
      </w:r>
      <w:r w:rsidRPr="008E768B">
        <w:t>".</w:t>
      </w:r>
    </w:p>
    <w:p w14:paraId="08D5FEE5" w14:textId="0E6E592A" w:rsidR="001E65F5" w:rsidRPr="008E768B" w:rsidRDefault="001E65F5" w:rsidP="001E65F5">
      <w:pPr>
        <w:pStyle w:val="Stavci"/>
      </w:pPr>
      <w:r w:rsidRPr="008E768B">
        <w:t>U istom članku, stavku 9. riječ "</w:t>
      </w:r>
      <w:r w:rsidRPr="008E768B">
        <w:rPr>
          <w:color w:val="7F7F7F" w:themeColor="text1" w:themeTint="80"/>
        </w:rPr>
        <w:t>parceli</w:t>
      </w:r>
      <w:r w:rsidRPr="008E768B">
        <w:t>" mijenja se riječima "</w:t>
      </w:r>
      <w:r w:rsidRPr="008E768B">
        <w:rPr>
          <w:color w:val="7F7F7F" w:themeColor="text1" w:themeTint="80"/>
        </w:rPr>
        <w:t>građevnoj čestici</w:t>
      </w:r>
      <w:r w:rsidRPr="008E768B">
        <w:t>".</w:t>
      </w:r>
    </w:p>
    <w:p w14:paraId="7490BD9B" w14:textId="090310F9" w:rsidR="001E65F5" w:rsidRPr="008E768B" w:rsidRDefault="001E65F5" w:rsidP="0094509D">
      <w:pPr>
        <w:pStyle w:val="Stavci"/>
      </w:pPr>
      <w:r w:rsidRPr="008E768B">
        <w:t>U istom članku stavak 10. se briše. Dosadašnji stavci 11. i 12. postaju stavci 10. i 11.</w:t>
      </w:r>
    </w:p>
    <w:p w14:paraId="72F530EC" w14:textId="77777777" w:rsidR="00D5684F" w:rsidRPr="008E768B" w:rsidRDefault="00D5684F" w:rsidP="00D5684F">
      <w:pPr>
        <w:pStyle w:val="Clanci"/>
      </w:pPr>
    </w:p>
    <w:p w14:paraId="4362CD43" w14:textId="4A69E3A7" w:rsidR="00D5684F" w:rsidRPr="008E768B" w:rsidRDefault="00BE03DD" w:rsidP="00233F6F">
      <w:pPr>
        <w:pStyle w:val="Stavci"/>
        <w:numPr>
          <w:ilvl w:val="0"/>
          <w:numId w:val="40"/>
        </w:numPr>
        <w:ind w:left="0"/>
      </w:pPr>
      <w:r w:rsidRPr="008E768B">
        <w:t>Članak 32. mijenja se i glasi: "</w:t>
      </w:r>
    </w:p>
    <w:p w14:paraId="55BBCD79" w14:textId="20C6892E" w:rsidR="00BE03DD" w:rsidRPr="008E768B" w:rsidRDefault="00BE03DD" w:rsidP="00BE03DD">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32.</w:t>
      </w:r>
    </w:p>
    <w:p w14:paraId="404C0975" w14:textId="77777777" w:rsidR="00BE03DD" w:rsidRPr="008E768B" w:rsidRDefault="00BE03DD" w:rsidP="00233F6F">
      <w:pPr>
        <w:pStyle w:val="ListParagraph"/>
        <w:numPr>
          <w:ilvl w:val="0"/>
          <w:numId w:val="56"/>
        </w:numPr>
        <w:spacing w:after="60" w:line="259" w:lineRule="auto"/>
        <w:rPr>
          <w:rFonts w:asciiTheme="minorHAnsi" w:hAnsiTheme="minorHAnsi"/>
          <w:b/>
          <w:i/>
          <w:color w:val="7F7F7F" w:themeColor="text1" w:themeTint="80"/>
          <w:lang w:val="hr-HR"/>
        </w:rPr>
      </w:pPr>
      <w:r w:rsidRPr="008E768B">
        <w:rPr>
          <w:rFonts w:asciiTheme="minorHAnsi" w:hAnsiTheme="minorHAnsi"/>
          <w:b/>
          <w:i/>
          <w:color w:val="7F7F7F" w:themeColor="text1" w:themeTint="80"/>
          <w:lang w:val="hr-HR"/>
        </w:rPr>
        <w:t>Pomoćne građevine</w:t>
      </w:r>
    </w:p>
    <w:p w14:paraId="4013AF83"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 građevnoj čestici mogu se, uz osnovnu, graditi i pomoćne građevine. One se po namjeni dijele na:</w:t>
      </w:r>
    </w:p>
    <w:p w14:paraId="4E40FE8B" w14:textId="77777777" w:rsidR="00BE03DD" w:rsidRPr="008E768B" w:rsidRDefault="00BE03DD" w:rsidP="00233F6F">
      <w:pPr>
        <w:pStyle w:val="ListParagraph"/>
        <w:numPr>
          <w:ilvl w:val="0"/>
          <w:numId w:val="56"/>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pomoćne građevine za potrebe stanovanja</w:t>
      </w:r>
    </w:p>
    <w:p w14:paraId="2E71FF0D" w14:textId="77777777" w:rsidR="00BE03DD" w:rsidRPr="008E768B" w:rsidRDefault="00BE03DD" w:rsidP="00233F6F">
      <w:pPr>
        <w:pStyle w:val="ListParagraph"/>
        <w:numPr>
          <w:ilvl w:val="0"/>
          <w:numId w:val="56"/>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pomoćne gospodarske (poljoprivredne) građevine u domaćinstvu za proizvodnju za vlastite potrebe (i za tržište)</w:t>
      </w:r>
    </w:p>
    <w:p w14:paraId="6652666B" w14:textId="77777777" w:rsidR="00BE03DD" w:rsidRPr="008E768B" w:rsidRDefault="00BE03DD" w:rsidP="00233F6F">
      <w:pPr>
        <w:pStyle w:val="ListParagraph"/>
        <w:numPr>
          <w:ilvl w:val="0"/>
          <w:numId w:val="56"/>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pomoćne poslovne građevine</w:t>
      </w:r>
    </w:p>
    <w:p w14:paraId="023008C4"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b/>
          <w:i/>
          <w:color w:val="7F7F7F" w:themeColor="text1" w:themeTint="80"/>
          <w:lang w:val="hr-HR"/>
        </w:rPr>
        <w:t>Pomoćne građevine za potrebe stanovanja</w:t>
      </w:r>
      <w:r w:rsidRPr="008E768B">
        <w:rPr>
          <w:rFonts w:asciiTheme="minorHAnsi" w:hAnsiTheme="minorHAnsi"/>
          <w:b/>
          <w:color w:val="7F7F7F" w:themeColor="text1" w:themeTint="80"/>
          <w:lang w:val="hr-HR"/>
        </w:rPr>
        <w:t xml:space="preserve"> </w:t>
      </w:r>
      <w:r w:rsidRPr="008E768B">
        <w:rPr>
          <w:rFonts w:asciiTheme="minorHAnsi" w:hAnsiTheme="minorHAnsi"/>
          <w:color w:val="7F7F7F" w:themeColor="text1" w:themeTint="80"/>
          <w:lang w:val="hr-HR"/>
        </w:rPr>
        <w:t>su građevine koje neposredno služe funkciji stanovanja: garaže za putničke automobile, drvarnice, nadstrešnice, ljetne kuhinje, ostave sitnog alata, kotlovnice, sušare (površine do 50 m²), otvoreni bazen (površine do 100 m²) i slične građevine koje služe za potrebe domaćinstava. U ovu grupu spadaju cisterna, septička jama i slična građevina ukoliko je njena visina viša od 1m na najnižoj točki konačno zaravnatog terena uz osnovnu građevinu.</w:t>
      </w:r>
    </w:p>
    <w:p w14:paraId="07CCFE47"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Visina ovih pomoćnih građevina je najviše 3 m, odnosno podrum i jedna nadzemna  etaža. One se u pravilu grade tako da sa stambenom građevinom čine arhitektonsko oblikovnu cjelinu.</w:t>
      </w:r>
    </w:p>
    <w:p w14:paraId="65DDC73C"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b/>
          <w:i/>
          <w:color w:val="7F7F7F" w:themeColor="text1" w:themeTint="80"/>
          <w:lang w:val="hr-HR"/>
        </w:rPr>
        <w:t>Pomoćne gospodarske (poljoprivredne) građevine</w:t>
      </w:r>
      <w:r w:rsidRPr="008E768B">
        <w:rPr>
          <w:rFonts w:asciiTheme="minorHAnsi" w:hAnsiTheme="minorHAnsi"/>
          <w:i/>
          <w:color w:val="7F7F7F" w:themeColor="text1" w:themeTint="80"/>
          <w:lang w:val="hr-HR"/>
        </w:rPr>
        <w:t xml:space="preserve"> </w:t>
      </w:r>
      <w:r w:rsidRPr="008E768B">
        <w:rPr>
          <w:rFonts w:asciiTheme="minorHAnsi" w:hAnsiTheme="minorHAnsi"/>
          <w:color w:val="7F7F7F" w:themeColor="text1" w:themeTint="80"/>
          <w:lang w:val="hr-HR"/>
        </w:rPr>
        <w:t>u domaćinstvu namijenjene su za proizvodnju za vlastite potrebe (i za tržište), a mogu biti:</w:t>
      </w:r>
    </w:p>
    <w:p w14:paraId="08313705" w14:textId="77777777" w:rsidR="00BE03DD" w:rsidRPr="008E768B" w:rsidRDefault="00BE03DD" w:rsidP="00233F6F">
      <w:pPr>
        <w:pStyle w:val="ListParagraph"/>
        <w:numPr>
          <w:ilvl w:val="0"/>
          <w:numId w:val="57"/>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bez izvora onečišćenja: sjenici, staklenici, plastenici, građevine za smještaj strojeva i alata, male građevine za tihe i čiste djelatnosti za potrebe domaćinstva i sl.</w:t>
      </w:r>
    </w:p>
    <w:p w14:paraId="631875B5" w14:textId="77777777" w:rsidR="00BE03DD" w:rsidRPr="008E768B" w:rsidRDefault="00BE03DD" w:rsidP="00233F6F">
      <w:pPr>
        <w:pStyle w:val="ListParagraph"/>
        <w:numPr>
          <w:ilvl w:val="0"/>
          <w:numId w:val="57"/>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sa izvorom onečišćenja: staje, svinjci, peradarnici, kunićnjaci i sl. Moguća je izgradnja ovih građevina za uzgoj do 10 komada tovnih teladi i junadi, 5 komada ostalih goveda, 5 komada svinja krmača, 10 komada svinja, 100 komada peradi, te 50 komada sitnih glodavaca.</w:t>
      </w:r>
    </w:p>
    <w:p w14:paraId="3C68981D"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Pomoćne gospodarske građevine ne mogu se graditi na građevinskoj čestici višestambene kuće.</w:t>
      </w:r>
    </w:p>
    <w:p w14:paraId="13A077F0"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Pomoćne gospodarske građevine sa izvorom onečišćenja ne mogu se graditi u središnjem naselju Donjem Lapcu.</w:t>
      </w:r>
    </w:p>
    <w:p w14:paraId="0E25FF24" w14:textId="13835C1E"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Visina pomoćnih gospodarskih građevina je najviše 7 m, odnosno podrum i jedna nadzemna etaža. Iznimno su dozvoljene dvije nadzemne etaže, ako je druga etaža potkrovlje.</w:t>
      </w:r>
    </w:p>
    <w:p w14:paraId="62B9D075"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Gospodarske građevine bez izvora zagađenja (izuzev plastenika) mogu se graditi tako da sa stambenom građevinom čine arhitektonsko oblikovnu cjelinu. </w:t>
      </w:r>
    </w:p>
    <w:p w14:paraId="0D7F042E"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lastRenderedPageBreak/>
        <w:t>Gospodarske građevine sa izvorom zagađenja i plastenici smještavaju se i grade na način da udovoljavaju sljedećim uvjetima:</w:t>
      </w:r>
    </w:p>
    <w:p w14:paraId="5CD00CDC"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grade se u pravilu odvojeno od stambene građevine</w:t>
      </w:r>
    </w:p>
    <w:p w14:paraId="348A3DF2"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građevna linija u pravilu je iza građevne linije stambene građevine</w:t>
      </w:r>
    </w:p>
    <w:p w14:paraId="36774794" w14:textId="12B22399"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plastenici moraju biti udaljeni najmanje 10 m od stambene građevine na istoj građevnoj čestici, odnosno 15 m od osnovne građevine na susjednoj građevnoj čestici</w:t>
      </w:r>
    </w:p>
    <w:p w14:paraId="1901CA5E"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građevine sa izvorom zagađenja moraju biti udaljene najmanje 12 m od stambene građevine na istoj građevnoj čestici, odnosno 17 m od osnovne građevine na susjednoj građevnoj čestici</w:t>
      </w:r>
    </w:p>
    <w:p w14:paraId="74BD2434"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najmanja udaljenost građevina od susjedne građevne čestice iznosi 1 m</w:t>
      </w:r>
    </w:p>
    <w:p w14:paraId="1722D79A"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 dijelu građevine koja je na udaljenosti manjoj od 4 m od granice građevne čestice ne smiju se izvoditi otvori</w:t>
      </w:r>
    </w:p>
    <w:p w14:paraId="2EB5FA66"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otvorima se ne smatraju fiksna ostakljenja neprozirnim staklom najveće veličine 60x60 cm i ventilacijski otvor najvećeg promjera 15 cm</w:t>
      </w:r>
    </w:p>
    <w:p w14:paraId="1653F186"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gnojišta moraju biti udaljena najmanje 17 m od osnovne građevine na vlastitoj i na susjednoj građevnoj čestici</w:t>
      </w:r>
    </w:p>
    <w:p w14:paraId="2D656CAF"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za građevine za opskrbu pitkom vodom (bunari, izvori, cisterne) određuju se posebni uvjeti od strane nadležnih službi</w:t>
      </w:r>
    </w:p>
    <w:p w14:paraId="27074899"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zidovi se moraju graditi od negorivog materijala (kamen, beton, opeka); pod mora biti nepropustan za tekućine i mora imati rigole za odvodnju osoke u gnojišnu jamu</w:t>
      </w:r>
    </w:p>
    <w:p w14:paraId="5D78D2F2"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dno i stijene gnojišta do visine 50 cm iznad terena moraju biti izvedeni od nepropusnog materijala; sve tekućine iz staja i gnojišta moraju se odvoditi u jame za osoku i ne smiju se razlijevati po okolnom terenu</w:t>
      </w:r>
    </w:p>
    <w:p w14:paraId="7F41850C" w14:textId="77777777" w:rsidR="00BE03DD" w:rsidRPr="008E768B" w:rsidRDefault="00BE03DD" w:rsidP="00233F6F">
      <w:pPr>
        <w:pStyle w:val="ListParagraph"/>
        <w:numPr>
          <w:ilvl w:val="0"/>
          <w:numId w:val="5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jame za osoku moraju biti izvedene od nepropusnog materijala i moraju imati siguran i nepropustan pokrov, kao i otvore za čišćenje i zračenje; dopuštene udaljenosti jama za osoku od ostalih osnovnih građevina su kao i za gnojišta.</w:t>
      </w:r>
    </w:p>
    <w:p w14:paraId="25533BBC" w14:textId="472B9B64"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Građevine za proizvodnju biljnih, mliječnih i mesnih prerađevina iz vlastitog gospodarstva za agroturizam mogu se graditi na istoj ili zasebnoj građevinskoj čestici unutar građevinskog područja naselja ili u blizini naselja izvan građevinskog područja, na zasebnim građevinskim česticama. </w:t>
      </w:r>
    </w:p>
    <w:p w14:paraId="05276987"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Izgradnja gospodarske građevine na zasebnoj čestici dozvoljava se u slučaju kada zbog skučenosti prostora, odnosno male površine građevne čestice namijenjene stanovanju nije moguće izgraditi gospodarske građevine. </w:t>
      </w:r>
    </w:p>
    <w:p w14:paraId="5408056E" w14:textId="31FA1522"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Gospodarske građevine na zasebnoj građevinskoj čestici posredno ili neposredno su povezane s građevinskom česticom stambene građevine. Ove građevine mogu biti najveće površine 200 m², jedne nadzemne etaže, odnosno visine do vijenca najviše 6,0 m.</w:t>
      </w:r>
    </w:p>
    <w:p w14:paraId="52C53F4D" w14:textId="757890B8"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Ako se pomoćna gospodarske građevina na zasebnoj čestici gradi na području posebnih ograničenja za korištenje, potrebno je ishoditi suglasnost nadležnih uprava za zaštitu voda, kulturne i prirodne baštine.</w:t>
      </w:r>
    </w:p>
    <w:p w14:paraId="741A4DDA" w14:textId="77777777"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b/>
          <w:i/>
          <w:color w:val="7F7F7F" w:themeColor="text1" w:themeTint="80"/>
          <w:lang w:val="hr-HR"/>
        </w:rPr>
        <w:t>Pomoćne poslovne građevine</w:t>
      </w:r>
      <w:r w:rsidRPr="008E768B">
        <w:rPr>
          <w:rFonts w:asciiTheme="minorHAnsi" w:hAnsiTheme="minorHAnsi"/>
          <w:i/>
          <w:color w:val="7F7F7F" w:themeColor="text1" w:themeTint="80"/>
          <w:lang w:val="hr-HR"/>
        </w:rPr>
        <w:t xml:space="preserve"> </w:t>
      </w:r>
      <w:r w:rsidRPr="008E768B">
        <w:rPr>
          <w:rFonts w:asciiTheme="minorHAnsi" w:hAnsiTheme="minorHAnsi"/>
          <w:color w:val="7F7F7F" w:themeColor="text1" w:themeTint="80"/>
          <w:lang w:val="hr-HR"/>
        </w:rPr>
        <w:t>su građevine u kojima se mogu odvijati djelatnost društvene, gospodarske i ostale namjene koje ne onečišćuju okoliš, ne uzrokuju veće povećanje prometa, opasnosti od požara i eksplozije i sol. One se u pravilu grade tako da sa stambenom građevinom čine arhitektonsko oblikovnu cjelinu.</w:t>
      </w:r>
    </w:p>
    <w:p w14:paraId="372923B8" w14:textId="77728460" w:rsidR="00BE03DD" w:rsidRPr="008E768B" w:rsidRDefault="00BE03DD" w:rsidP="00BE03DD">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Visina ovih pomoćnih građevina iznosi najviše 6 m, odnosno podrum i jednu nadzemnu etažu. Iznimno su dozvoljene dvije etaže, ako nagib terena omogućava da je kota poda druge etaže u nivou kote višeg, konačno uređenog terena. U tom slučaju jedna od etaža može biti za pomoćne stambene građevine.</w:t>
      </w:r>
      <w:r w:rsidRPr="008E768B">
        <w:rPr>
          <w:rFonts w:asciiTheme="minorHAnsi" w:hAnsiTheme="minorHAnsi"/>
          <w:lang w:val="hr-HR"/>
        </w:rPr>
        <w:t>".</w:t>
      </w:r>
    </w:p>
    <w:p w14:paraId="4069632C" w14:textId="77777777" w:rsidR="00D5684F" w:rsidRPr="008E768B" w:rsidRDefault="00D5684F" w:rsidP="00D5684F">
      <w:pPr>
        <w:pStyle w:val="Clanci"/>
      </w:pPr>
    </w:p>
    <w:p w14:paraId="260E750A" w14:textId="1F0885B1" w:rsidR="00D5684F" w:rsidRPr="008E768B" w:rsidRDefault="00D5684F" w:rsidP="00233F6F">
      <w:pPr>
        <w:pStyle w:val="Stavci"/>
        <w:numPr>
          <w:ilvl w:val="0"/>
          <w:numId w:val="39"/>
        </w:numPr>
        <w:ind w:left="0"/>
      </w:pPr>
      <w:r w:rsidRPr="008E768B">
        <w:t xml:space="preserve">U </w:t>
      </w:r>
      <w:r w:rsidR="00BE03DD" w:rsidRPr="008E768B">
        <w:t>članku 33. stavku 2. rečenica "</w:t>
      </w:r>
      <w:r w:rsidR="00BE03DD" w:rsidRPr="008E768B">
        <w:rPr>
          <w:color w:val="7F7F7F" w:themeColor="text1" w:themeTint="80"/>
        </w:rPr>
        <w:t>Minimalno 30% parcele mora biti uređena zelena površina.</w:t>
      </w:r>
      <w:r w:rsidR="00BE03DD" w:rsidRPr="008E768B">
        <w:t>" se briše.</w:t>
      </w:r>
    </w:p>
    <w:p w14:paraId="3CA81EDB" w14:textId="1BFEF4F8" w:rsidR="00BE03DD" w:rsidRPr="008E768B" w:rsidRDefault="00BE03DD" w:rsidP="00233F6F">
      <w:pPr>
        <w:pStyle w:val="Stavci"/>
        <w:numPr>
          <w:ilvl w:val="0"/>
          <w:numId w:val="39"/>
        </w:numPr>
        <w:ind w:left="0"/>
      </w:pPr>
      <w:r w:rsidRPr="008E768B">
        <w:t>U istom članku, istom stavku, riječ "</w:t>
      </w:r>
      <w:r w:rsidRPr="008E768B">
        <w:rPr>
          <w:color w:val="7F7F7F" w:themeColor="text1" w:themeTint="80"/>
        </w:rPr>
        <w:t>parceli</w:t>
      </w:r>
      <w:r w:rsidRPr="008E768B">
        <w:t>" mijenja se riječima "</w:t>
      </w:r>
      <w:r w:rsidRPr="008E768B">
        <w:rPr>
          <w:color w:val="7F7F7F" w:themeColor="text1" w:themeTint="80"/>
        </w:rPr>
        <w:t>građevnoj čestici</w:t>
      </w:r>
      <w:r w:rsidRPr="008E768B">
        <w:t>".</w:t>
      </w:r>
    </w:p>
    <w:p w14:paraId="13ACC33F" w14:textId="77777777" w:rsidR="00D5684F" w:rsidRPr="008E768B" w:rsidRDefault="00D5684F" w:rsidP="00D5684F">
      <w:pPr>
        <w:pStyle w:val="Clanci"/>
      </w:pPr>
    </w:p>
    <w:p w14:paraId="65CB0DB8" w14:textId="19FB7491" w:rsidR="00D5684F" w:rsidRPr="008E768B" w:rsidRDefault="00D5684F" w:rsidP="00233F6F">
      <w:pPr>
        <w:pStyle w:val="Stavci"/>
        <w:numPr>
          <w:ilvl w:val="0"/>
          <w:numId w:val="38"/>
        </w:numPr>
        <w:ind w:left="0"/>
      </w:pPr>
      <w:r w:rsidRPr="008E768B">
        <w:t xml:space="preserve">U </w:t>
      </w:r>
      <w:r w:rsidR="00BE03DD" w:rsidRPr="008E768B">
        <w:t xml:space="preserve">članku 34. </w:t>
      </w:r>
      <w:r w:rsidR="00467563" w:rsidRPr="008E768B">
        <w:t>vrijednost "</w:t>
      </w:r>
      <w:r w:rsidR="00467563" w:rsidRPr="008E768B">
        <w:rPr>
          <w:color w:val="7F7F7F" w:themeColor="text1" w:themeTint="80"/>
        </w:rPr>
        <w:t>40%</w:t>
      </w:r>
      <w:r w:rsidR="00467563" w:rsidRPr="008E768B">
        <w:t>" mijenja se vrijednošću "</w:t>
      </w:r>
      <w:r w:rsidR="00467563" w:rsidRPr="008E768B">
        <w:rPr>
          <w:color w:val="7F7F7F" w:themeColor="text1" w:themeTint="80"/>
        </w:rPr>
        <w:t>30%</w:t>
      </w:r>
      <w:r w:rsidR="00467563" w:rsidRPr="008E768B">
        <w:t>".</w:t>
      </w:r>
    </w:p>
    <w:p w14:paraId="39DA30C6" w14:textId="77777777" w:rsidR="00D5684F" w:rsidRPr="008E768B" w:rsidRDefault="00D5684F" w:rsidP="00D5684F">
      <w:pPr>
        <w:pStyle w:val="Clanci"/>
      </w:pPr>
    </w:p>
    <w:p w14:paraId="028DE91C" w14:textId="255FE3A6" w:rsidR="00D5684F" w:rsidRPr="008E768B" w:rsidRDefault="00671681" w:rsidP="00233F6F">
      <w:pPr>
        <w:pStyle w:val="Stavci"/>
        <w:numPr>
          <w:ilvl w:val="0"/>
          <w:numId w:val="37"/>
        </w:numPr>
        <w:ind w:left="0"/>
      </w:pPr>
      <w:r w:rsidRPr="008E768B">
        <w:t>U članku 35., stavku 1., točki 1. iza "</w:t>
      </w:r>
      <w:r w:rsidRPr="008E768B">
        <w:rPr>
          <w:color w:val="7F7F7F" w:themeColor="text1" w:themeTint="80"/>
        </w:rPr>
        <w:t>600 m</w:t>
      </w:r>
      <w:r w:rsidRPr="008E768B">
        <w:rPr>
          <w:color w:val="7F7F7F" w:themeColor="text1" w:themeTint="80"/>
          <w:vertAlign w:val="superscript"/>
        </w:rPr>
        <w:t>2</w:t>
      </w:r>
      <w:r w:rsidRPr="008E768B">
        <w:t>" dodaje se tekst "</w:t>
      </w:r>
      <w:r w:rsidRPr="008E768B">
        <w:rPr>
          <w:color w:val="7F7F7F" w:themeColor="text1" w:themeTint="80"/>
        </w:rPr>
        <w:t>u neizgrađenim dijelovima naselja</w:t>
      </w:r>
      <w:r w:rsidRPr="008E768B">
        <w:t>" a na dva mjesta se broj "</w:t>
      </w:r>
      <w:r w:rsidRPr="008E768B">
        <w:rPr>
          <w:color w:val="7F7F7F" w:themeColor="text1" w:themeTint="80"/>
        </w:rPr>
        <w:t>300</w:t>
      </w:r>
      <w:r w:rsidRPr="008E768B">
        <w:t>" mijenja brojem "</w:t>
      </w:r>
      <w:r w:rsidRPr="008E768B">
        <w:rPr>
          <w:color w:val="7F7F7F" w:themeColor="text1" w:themeTint="80"/>
        </w:rPr>
        <w:t>500</w:t>
      </w:r>
      <w:r w:rsidRPr="008E768B">
        <w:t>".</w:t>
      </w:r>
    </w:p>
    <w:p w14:paraId="5E8AF2BB" w14:textId="29CB2EE9" w:rsidR="00671681" w:rsidRPr="008E768B" w:rsidRDefault="00671681" w:rsidP="00233F6F">
      <w:pPr>
        <w:pStyle w:val="Stavci"/>
        <w:numPr>
          <w:ilvl w:val="0"/>
          <w:numId w:val="37"/>
        </w:numPr>
        <w:ind w:left="0"/>
      </w:pPr>
      <w:r w:rsidRPr="008E768B">
        <w:t>U istom članku, istom stavku, točki 2. tekst "</w:t>
      </w:r>
      <w:r w:rsidRPr="008E768B">
        <w:rPr>
          <w:color w:val="7F7F7F" w:themeColor="text1" w:themeTint="80"/>
        </w:rPr>
        <w:t>450 m</w:t>
      </w:r>
      <w:r w:rsidRPr="008E768B">
        <w:rPr>
          <w:color w:val="7F7F7F" w:themeColor="text1" w:themeTint="80"/>
          <w:vertAlign w:val="superscript"/>
        </w:rPr>
        <w:t>2</w:t>
      </w:r>
      <w:r w:rsidRPr="008E768B">
        <w:t>" mijenja se tekstom "</w:t>
      </w:r>
      <w:r w:rsidRPr="008E768B">
        <w:rPr>
          <w:color w:val="7F7F7F" w:themeColor="text1" w:themeTint="80"/>
        </w:rPr>
        <w:t>500 m</w:t>
      </w:r>
      <w:r w:rsidRPr="008E768B">
        <w:rPr>
          <w:color w:val="7F7F7F" w:themeColor="text1" w:themeTint="80"/>
          <w:vertAlign w:val="superscript"/>
        </w:rPr>
        <w:t>2</w:t>
      </w:r>
      <w:r w:rsidRPr="008E768B">
        <w:rPr>
          <w:color w:val="7F7F7F" w:themeColor="text1" w:themeTint="80"/>
        </w:rPr>
        <w:t xml:space="preserve"> u neizgrađenim dijelovima naselje</w:t>
      </w:r>
      <w:r w:rsidRPr="008E768B">
        <w:t>" a broj "</w:t>
      </w:r>
      <w:r w:rsidRPr="008E768B">
        <w:rPr>
          <w:color w:val="7F7F7F" w:themeColor="text1" w:themeTint="80"/>
        </w:rPr>
        <w:t>200</w:t>
      </w:r>
      <w:r w:rsidRPr="008E768B">
        <w:t>" mijenja se brojem "</w:t>
      </w:r>
      <w:r w:rsidRPr="008E768B">
        <w:rPr>
          <w:color w:val="7F7F7F" w:themeColor="text1" w:themeTint="80"/>
        </w:rPr>
        <w:t>400</w:t>
      </w:r>
      <w:r w:rsidRPr="008E768B">
        <w:t>".</w:t>
      </w:r>
    </w:p>
    <w:p w14:paraId="7DE3D4F1" w14:textId="47B3700F" w:rsidR="00671681" w:rsidRPr="008E768B" w:rsidRDefault="00671681" w:rsidP="00233F6F">
      <w:pPr>
        <w:pStyle w:val="Stavci"/>
        <w:numPr>
          <w:ilvl w:val="0"/>
          <w:numId w:val="37"/>
        </w:numPr>
        <w:ind w:left="0"/>
      </w:pPr>
      <w:r w:rsidRPr="008E768B">
        <w:t>U istom članku, istom stavku, točki 3. tekst "</w:t>
      </w:r>
      <w:r w:rsidRPr="008E768B">
        <w:rPr>
          <w:color w:val="7F7F7F" w:themeColor="text1" w:themeTint="80"/>
        </w:rPr>
        <w:t>300 m² (360 m² za završne građevine u nizu)</w:t>
      </w:r>
      <w:r w:rsidRPr="008E768B">
        <w:t>" mijenja se tekstom "</w:t>
      </w:r>
      <w:r w:rsidRPr="008E768B">
        <w:rPr>
          <w:color w:val="7F7F7F" w:themeColor="text1" w:themeTint="80"/>
        </w:rPr>
        <w:t>350 m</w:t>
      </w:r>
      <w:r w:rsidRPr="008E768B">
        <w:rPr>
          <w:color w:val="7F7F7F" w:themeColor="text1" w:themeTint="80"/>
          <w:vertAlign w:val="superscript"/>
        </w:rPr>
        <w:t>2</w:t>
      </w:r>
      <w:r w:rsidRPr="008E768B">
        <w:rPr>
          <w:color w:val="7F7F7F" w:themeColor="text1" w:themeTint="80"/>
        </w:rPr>
        <w:t xml:space="preserve"> u neizgrađenim dijelovima naselja</w:t>
      </w:r>
      <w:r w:rsidRPr="008E768B">
        <w:t>" a broj "</w:t>
      </w:r>
      <w:r w:rsidRPr="008E768B">
        <w:rPr>
          <w:color w:val="7F7F7F" w:themeColor="text1" w:themeTint="80"/>
        </w:rPr>
        <w:t>150</w:t>
      </w:r>
      <w:r w:rsidRPr="008E768B">
        <w:t>" mijenja se brojem "</w:t>
      </w:r>
      <w:r w:rsidRPr="008E768B">
        <w:rPr>
          <w:color w:val="7F7F7F" w:themeColor="text1" w:themeTint="80"/>
        </w:rPr>
        <w:t>300</w:t>
      </w:r>
      <w:r w:rsidRPr="008E768B">
        <w:t>".</w:t>
      </w:r>
    </w:p>
    <w:p w14:paraId="19348E19" w14:textId="77777777" w:rsidR="00D5684F" w:rsidRPr="008E768B" w:rsidRDefault="00D5684F" w:rsidP="00D5684F">
      <w:pPr>
        <w:pStyle w:val="Clanci"/>
      </w:pPr>
    </w:p>
    <w:p w14:paraId="103C0E08" w14:textId="45FFFF8D" w:rsidR="00D5684F" w:rsidRPr="008E768B" w:rsidRDefault="00D5684F" w:rsidP="00233F6F">
      <w:pPr>
        <w:pStyle w:val="Stavci"/>
        <w:numPr>
          <w:ilvl w:val="0"/>
          <w:numId w:val="59"/>
        </w:numPr>
        <w:ind w:left="0"/>
      </w:pPr>
      <w:r w:rsidRPr="008E768B">
        <w:t>U člank</w:t>
      </w:r>
      <w:r w:rsidR="00671681" w:rsidRPr="008E768B">
        <w:t>u 36., stavku 2. tekst "</w:t>
      </w:r>
      <w:r w:rsidR="00671681" w:rsidRPr="008E768B">
        <w:rPr>
          <w:color w:val="7F7F7F" w:themeColor="text1" w:themeTint="80"/>
        </w:rPr>
        <w:t>, dok se za površinu građevne čestice veličine 2000 m² ili veće na kojoj se predviđa višestambena gradnja uvjeti za gradnju utvrđuju temeljem detaljnog plana uređenja</w:t>
      </w:r>
      <w:r w:rsidR="00671681" w:rsidRPr="008E768B">
        <w:t>" se briše.</w:t>
      </w:r>
    </w:p>
    <w:p w14:paraId="08FB8CE8" w14:textId="4008BE7A" w:rsidR="00671681" w:rsidRPr="008E768B" w:rsidRDefault="00671681" w:rsidP="00233F6F">
      <w:pPr>
        <w:pStyle w:val="Stavci"/>
        <w:numPr>
          <w:ilvl w:val="0"/>
          <w:numId w:val="36"/>
        </w:numPr>
        <w:ind w:left="0"/>
      </w:pPr>
      <w:r w:rsidRPr="008E768B">
        <w:t>U istom članku dodaje se novi stavak 3. koji glasi: "</w:t>
      </w:r>
    </w:p>
    <w:p w14:paraId="534D2519" w14:textId="77777777" w:rsidR="00671681" w:rsidRPr="008E768B" w:rsidRDefault="00671681" w:rsidP="00671681">
      <w:pPr>
        <w:pStyle w:val="Stavci"/>
      </w:pPr>
      <w:r w:rsidRPr="008E768B">
        <w:rPr>
          <w:color w:val="7F7F7F" w:themeColor="text1" w:themeTint="80"/>
        </w:rPr>
        <w:t>Kod izrade urbanističkih planova uređenja mogu se odrediti uvjeti gradnje višestambenih kuća na građevnim česticama površine veće od 2000 m</w:t>
      </w:r>
      <w:r w:rsidRPr="008E768B">
        <w:rPr>
          <w:color w:val="7F7F7F" w:themeColor="text1" w:themeTint="80"/>
          <w:vertAlign w:val="superscript"/>
        </w:rPr>
        <w:t>2</w:t>
      </w:r>
      <w:r w:rsidRPr="008E768B">
        <w:rPr>
          <w:color w:val="7F7F7F" w:themeColor="text1" w:themeTint="80"/>
        </w:rPr>
        <w:t>.</w:t>
      </w:r>
      <w:r w:rsidRPr="008E768B">
        <w:t>". Dosadašnji stavci 3. do 6. postaju stavci 4. do 7.</w:t>
      </w:r>
    </w:p>
    <w:p w14:paraId="3D026944" w14:textId="295CCA57" w:rsidR="00671681" w:rsidRPr="008E768B" w:rsidRDefault="00671681" w:rsidP="00671681">
      <w:pPr>
        <w:pStyle w:val="Stavci"/>
      </w:pPr>
      <w:r w:rsidRPr="008E768B">
        <w:t>U isto</w:t>
      </w:r>
      <w:r w:rsidR="009D3BAD" w:rsidRPr="008E768B">
        <w:t>m</w:t>
      </w:r>
      <w:r w:rsidRPr="008E768B">
        <w:t xml:space="preserve"> članku, dosadašnjem stavku 3. vrijednost "</w:t>
      </w:r>
      <w:r w:rsidRPr="008E768B">
        <w:rPr>
          <w:color w:val="7F7F7F" w:themeColor="text1" w:themeTint="80"/>
        </w:rPr>
        <w:t>30%</w:t>
      </w:r>
      <w:r w:rsidRPr="008E768B">
        <w:t>" mijenja se vrijednošću "</w:t>
      </w:r>
      <w:r w:rsidRPr="008E768B">
        <w:rPr>
          <w:color w:val="7F7F7F" w:themeColor="text1" w:themeTint="80"/>
        </w:rPr>
        <w:t>20%</w:t>
      </w:r>
      <w:r w:rsidRPr="008E768B">
        <w:t>".</w:t>
      </w:r>
    </w:p>
    <w:p w14:paraId="2BBD05B8" w14:textId="770E0361" w:rsidR="00671681" w:rsidRPr="008E768B" w:rsidRDefault="00671681" w:rsidP="00233F6F">
      <w:pPr>
        <w:pStyle w:val="Stavci"/>
        <w:numPr>
          <w:ilvl w:val="0"/>
          <w:numId w:val="36"/>
        </w:numPr>
        <w:ind w:left="0"/>
      </w:pPr>
      <w:r w:rsidRPr="008E768B">
        <w:t>U istom članku, dosadašnjem stavku 4. iza teksta "</w:t>
      </w:r>
      <w:r w:rsidRPr="008E768B">
        <w:rPr>
          <w:color w:val="7F7F7F" w:themeColor="text1" w:themeTint="80"/>
        </w:rPr>
        <w:t>10</w:t>
      </w:r>
      <w:r w:rsidR="009D3BAD" w:rsidRPr="008E768B">
        <w:rPr>
          <w:color w:val="7F7F7F" w:themeColor="text1" w:themeTint="80"/>
        </w:rPr>
        <w:t>0</w:t>
      </w:r>
      <w:r w:rsidRPr="008E768B">
        <w:rPr>
          <w:color w:val="7F7F7F" w:themeColor="text1" w:themeTint="80"/>
        </w:rPr>
        <w:t>0 m</w:t>
      </w:r>
      <w:r w:rsidRPr="008E768B">
        <w:rPr>
          <w:color w:val="7F7F7F" w:themeColor="text1" w:themeTint="80"/>
          <w:vertAlign w:val="superscript"/>
        </w:rPr>
        <w:t>2</w:t>
      </w:r>
      <w:r w:rsidRPr="008E768B">
        <w:t>" dodaje se tekst "</w:t>
      </w:r>
      <w:r w:rsidRPr="008E768B">
        <w:rPr>
          <w:color w:val="7F7F7F" w:themeColor="text1" w:themeTint="80"/>
        </w:rPr>
        <w:t>, niti veća od 2000 m</w:t>
      </w:r>
      <w:r w:rsidRPr="008E768B">
        <w:rPr>
          <w:color w:val="7F7F7F" w:themeColor="text1" w:themeTint="80"/>
          <w:vertAlign w:val="superscript"/>
        </w:rPr>
        <w:t>2</w:t>
      </w:r>
      <w:r w:rsidRPr="008E768B">
        <w:t>"</w:t>
      </w:r>
      <w:r w:rsidR="009D3BAD" w:rsidRPr="008E768B">
        <w:t>.</w:t>
      </w:r>
    </w:p>
    <w:p w14:paraId="6AF3152E" w14:textId="77777777" w:rsidR="00D5684F" w:rsidRPr="008E768B" w:rsidRDefault="00D5684F" w:rsidP="00D5684F">
      <w:pPr>
        <w:pStyle w:val="Clanci"/>
      </w:pPr>
    </w:p>
    <w:p w14:paraId="0A808278" w14:textId="54F0E367" w:rsidR="00D5684F" w:rsidRPr="008E768B" w:rsidRDefault="00D5684F" w:rsidP="00233F6F">
      <w:pPr>
        <w:pStyle w:val="Stavci"/>
        <w:numPr>
          <w:ilvl w:val="0"/>
          <w:numId w:val="35"/>
        </w:numPr>
        <w:ind w:left="0"/>
      </w:pPr>
      <w:r w:rsidRPr="008E768B">
        <w:t>U člank</w:t>
      </w:r>
      <w:r w:rsidR="003A536B" w:rsidRPr="008E768B">
        <w:t>u 38., stavku 3., iza riječi "</w:t>
      </w:r>
      <w:r w:rsidR="003A536B" w:rsidRPr="008E768B">
        <w:rPr>
          <w:color w:val="7F7F7F" w:themeColor="text1" w:themeTint="80"/>
        </w:rPr>
        <w:t>se koristi</w:t>
      </w:r>
      <w:r w:rsidR="003A536B" w:rsidRPr="008E768B">
        <w:t>" dodaju se riječi "</w:t>
      </w:r>
      <w:r w:rsidR="003A536B" w:rsidRPr="008E768B">
        <w:rPr>
          <w:color w:val="7F7F7F" w:themeColor="text1" w:themeTint="80"/>
        </w:rPr>
        <w:t>prostori unutar</w:t>
      </w:r>
      <w:r w:rsidR="003A536B" w:rsidRPr="008E768B">
        <w:t>" a riječi "</w:t>
      </w:r>
      <w:r w:rsidR="003A536B" w:rsidRPr="008E768B">
        <w:rPr>
          <w:color w:val="7F7F7F" w:themeColor="text1" w:themeTint="80"/>
        </w:rPr>
        <w:t>sukladne namjene</w:t>
      </w:r>
      <w:r w:rsidR="003A536B" w:rsidRPr="008E768B">
        <w:t>" se brišu.</w:t>
      </w:r>
    </w:p>
    <w:p w14:paraId="3850D145" w14:textId="0F790F4C" w:rsidR="003A536B" w:rsidRPr="008E768B" w:rsidRDefault="003A536B" w:rsidP="00233F6F">
      <w:pPr>
        <w:pStyle w:val="Stavci"/>
        <w:numPr>
          <w:ilvl w:val="0"/>
          <w:numId w:val="35"/>
        </w:numPr>
        <w:ind w:left="0"/>
      </w:pPr>
      <w:r w:rsidRPr="008E768B">
        <w:t>U istom članku stavak 4. se briše.</w:t>
      </w:r>
    </w:p>
    <w:p w14:paraId="7F19F9B3" w14:textId="77777777" w:rsidR="00D5684F" w:rsidRPr="008E768B" w:rsidRDefault="00D5684F" w:rsidP="00D5684F">
      <w:pPr>
        <w:pStyle w:val="Clanci"/>
      </w:pPr>
    </w:p>
    <w:p w14:paraId="1DDBEF6A" w14:textId="77777777" w:rsidR="003A536B" w:rsidRPr="008E768B" w:rsidRDefault="003A536B" w:rsidP="00233F6F">
      <w:pPr>
        <w:pStyle w:val="Stavci"/>
        <w:numPr>
          <w:ilvl w:val="0"/>
          <w:numId w:val="34"/>
        </w:numPr>
        <w:ind w:left="0"/>
      </w:pPr>
      <w:r w:rsidRPr="008E768B">
        <w:t>Članak 39. mijenja se i glasi: "</w:t>
      </w:r>
    </w:p>
    <w:p w14:paraId="54B19250" w14:textId="3B46F103" w:rsidR="003A536B" w:rsidRPr="008E768B" w:rsidRDefault="003A536B" w:rsidP="003A536B">
      <w:pPr>
        <w:pStyle w:val="Stavci"/>
        <w:jc w:val="center"/>
        <w:rPr>
          <w:b/>
          <w:color w:val="7F7F7F" w:themeColor="text1" w:themeTint="80"/>
        </w:rPr>
      </w:pPr>
      <w:r w:rsidRPr="008E768B">
        <w:rPr>
          <w:b/>
          <w:color w:val="7F7F7F" w:themeColor="text1" w:themeTint="80"/>
        </w:rPr>
        <w:t>Članak 39.</w:t>
      </w:r>
    </w:p>
    <w:p w14:paraId="6D65426E" w14:textId="197C76B3" w:rsidR="003A536B" w:rsidRPr="008E768B" w:rsidRDefault="003A536B" w:rsidP="003A536B">
      <w:pPr>
        <w:pStyle w:val="Stavci"/>
        <w:rPr>
          <w:color w:val="7F7F7F" w:themeColor="text1" w:themeTint="80"/>
        </w:rPr>
      </w:pPr>
      <w:r w:rsidRPr="008E768B">
        <w:rPr>
          <w:rFonts w:asciiTheme="minorHAnsi" w:hAnsiTheme="minorHAnsi"/>
          <w:snapToGrid w:val="0"/>
          <w:color w:val="7F7F7F" w:themeColor="text1" w:themeTint="80"/>
        </w:rPr>
        <w:t>Utvrđuju se slijedeće granične vrijednosti za izgradnju građevina za društvene djelatnosti (obrazovne i zdravstvene ustanove, muzeji, galerije, vjerske građevine, sportske dvorane, kina i ostale građevine) u planiranim, neizgrađenim dijelovima građevinskog područja naselja:</w:t>
      </w:r>
    </w:p>
    <w:p w14:paraId="60B26959"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građevine za društvene djelatnosti mogu se graditi unutar građevinskog područja naselja pod uvjetom da je do građevne čestice izgrađena prometnica širine minimalno 3,5 m za jednosmjerni promet, odnosno 5,5 m za dvosmjerni promet</w:t>
      </w:r>
    </w:p>
    <w:p w14:paraId="3780710C"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oblik i veličina građevinske čestice moraju omogućiti smještaj svih sadržaja (osnovna građevina, pomoćne građevine u njenoj funkciji, parkiralište i ostali uređeni javni prostor), ovisno o vrsti građevine</w:t>
      </w:r>
    </w:p>
    <w:p w14:paraId="557D9A8C"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 jednoj građevinskoj čestici moguće je graditi jednu ili više društvenih ili javnih građevina koje čine cjeloviti prostorni sklop te jedne ili više pomoćnih građevina u funkciji osnovne namjene</w:t>
      </w:r>
    </w:p>
    <w:p w14:paraId="4E9EC7BF"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najveći dopušteni koeficijent izgrađenosti građevne </w:t>
      </w:r>
      <w:r w:rsidRPr="008E768B">
        <w:rPr>
          <w:rFonts w:asciiTheme="minorHAnsi" w:hAnsiTheme="minorHAnsi"/>
          <w:b/>
          <w:color w:val="7F7F7F" w:themeColor="text1" w:themeTint="80"/>
          <w:szCs w:val="22"/>
          <w:lang w:val="hr-HR"/>
        </w:rPr>
        <w:t>(kig)</w:t>
      </w:r>
      <w:r w:rsidRPr="008E768B">
        <w:rPr>
          <w:rFonts w:asciiTheme="minorHAnsi" w:hAnsiTheme="minorHAnsi"/>
          <w:color w:val="7F7F7F" w:themeColor="text1" w:themeTint="80"/>
          <w:szCs w:val="22"/>
          <w:lang w:val="hr-HR"/>
        </w:rPr>
        <w:t xml:space="preserve"> čestice na kojoj će se graditi građevina društvene namjene iznosi 0,5 osim površine za sport i rekreaciju i vjerskih građevina, gdje može iznositi najviše 0,8</w:t>
      </w:r>
    </w:p>
    <w:p w14:paraId="3C61D0E4"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najveći dopušteni koeficijent iskoristivosti </w:t>
      </w:r>
      <w:r w:rsidRPr="008E768B">
        <w:rPr>
          <w:rFonts w:asciiTheme="minorHAnsi" w:hAnsiTheme="minorHAnsi"/>
          <w:b/>
          <w:color w:val="7F7F7F" w:themeColor="text1" w:themeTint="80"/>
          <w:szCs w:val="22"/>
          <w:lang w:val="hr-HR"/>
        </w:rPr>
        <w:t>(kis)</w:t>
      </w:r>
      <w:r w:rsidRPr="008E768B">
        <w:rPr>
          <w:rFonts w:asciiTheme="minorHAnsi" w:hAnsiTheme="minorHAnsi"/>
          <w:color w:val="7F7F7F" w:themeColor="text1" w:themeTint="80"/>
          <w:szCs w:val="22"/>
          <w:lang w:val="hr-HR"/>
        </w:rPr>
        <w:t xml:space="preserve"> iznosi 1,2</w:t>
      </w:r>
    </w:p>
    <w:p w14:paraId="0F9780E4"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najveća tlocrtna projekcija društvene ili javne građevine može biti do 400 m</w:t>
      </w:r>
      <w:r w:rsidRPr="008E768B">
        <w:rPr>
          <w:rFonts w:asciiTheme="minorHAnsi" w:hAnsiTheme="minorHAnsi"/>
          <w:color w:val="7F7F7F" w:themeColor="text1" w:themeTint="80"/>
          <w:szCs w:val="22"/>
          <w:vertAlign w:val="superscript"/>
          <w:lang w:val="hr-HR"/>
        </w:rPr>
        <w:t>2</w:t>
      </w:r>
    </w:p>
    <w:p w14:paraId="423857EF" w14:textId="57C20AF3"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građevine društvene namjene (osim crkve), mogu se graditi do visine od najviše podrum i 3 nadzemne etaže</w:t>
      </w:r>
    </w:p>
    <w:p w14:paraId="06925301"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kod izrade urbanističkih planova uređenja mogu se odrediti uvjeti gradnje društvenih ili javnih građevina tlocrtne projekcije veće od 400 m</w:t>
      </w:r>
      <w:r w:rsidRPr="008E768B">
        <w:rPr>
          <w:rFonts w:asciiTheme="minorHAnsi" w:hAnsiTheme="minorHAnsi"/>
          <w:color w:val="7F7F7F" w:themeColor="text1" w:themeTint="80"/>
          <w:szCs w:val="22"/>
          <w:vertAlign w:val="superscript"/>
          <w:lang w:val="hr-HR"/>
        </w:rPr>
        <w:t>2</w:t>
      </w:r>
      <w:r w:rsidRPr="008E768B">
        <w:rPr>
          <w:rFonts w:asciiTheme="minorHAnsi" w:hAnsiTheme="minorHAnsi"/>
          <w:color w:val="7F7F7F" w:themeColor="text1" w:themeTint="80"/>
          <w:szCs w:val="22"/>
          <w:lang w:val="hr-HR"/>
        </w:rPr>
        <w:t xml:space="preserve"> i</w:t>
      </w:r>
      <w:r w:rsidRPr="008E768B">
        <w:rPr>
          <w:rFonts w:asciiTheme="minorHAnsi" w:hAnsiTheme="minorHAnsi"/>
          <w:color w:val="7F7F7F" w:themeColor="text1" w:themeTint="80"/>
          <w:szCs w:val="22"/>
          <w:vertAlign w:val="superscript"/>
          <w:lang w:val="hr-HR"/>
        </w:rPr>
        <w:t xml:space="preserve"> </w:t>
      </w:r>
      <w:r w:rsidRPr="008E768B">
        <w:rPr>
          <w:rFonts w:asciiTheme="minorHAnsi" w:hAnsiTheme="minorHAnsi"/>
          <w:color w:val="7F7F7F" w:themeColor="text1" w:themeTint="80"/>
          <w:szCs w:val="22"/>
          <w:lang w:val="hr-HR"/>
        </w:rPr>
        <w:t>visine</w:t>
      </w:r>
      <w:r w:rsidRPr="008E768B">
        <w:rPr>
          <w:rFonts w:asciiTheme="minorHAnsi" w:hAnsiTheme="minorHAnsi"/>
          <w:color w:val="7F7F7F" w:themeColor="text1" w:themeTint="80"/>
          <w:szCs w:val="22"/>
          <w:vertAlign w:val="superscript"/>
          <w:lang w:val="hr-HR"/>
        </w:rPr>
        <w:t xml:space="preserve"> </w:t>
      </w:r>
      <w:r w:rsidRPr="008E768B">
        <w:rPr>
          <w:rFonts w:asciiTheme="minorHAnsi" w:hAnsiTheme="minorHAnsi"/>
          <w:color w:val="7F7F7F" w:themeColor="text1" w:themeTint="80"/>
          <w:szCs w:val="22"/>
          <w:lang w:val="hr-HR"/>
        </w:rPr>
        <w:t>više od podruma i 3 nadzemne etaže</w:t>
      </w:r>
    </w:p>
    <w:p w14:paraId="36870569"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najveća visina građevine je 12 m (osim crkve)</w:t>
      </w:r>
    </w:p>
    <w:p w14:paraId="74E761E3"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visine građevina za društvene djelatnosti treba uskladiti na svakoj stvarnoj lokaciji s okolnom izgradnjom, bez obzira na najveće dopuštene visine.  Također je nužno prilagoditi građevinu obrisu naselja, vidljivom s glavnih cesta ili vidikovaca. U tom smislu visinu građevine treba odrediti tako da se iznad linije obrisa naselja može isticati krov, ali ne i pročelje građevine</w:t>
      </w:r>
    </w:p>
    <w:p w14:paraId="6BA32C03"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najmanja udaljenost građevine od susjedne građevinske čestice je polovica visine građevine (h/2), ali ne manja od 3,0 m, a najmanja udaljenost građevine od regulacijske linije je 5,0 m</w:t>
      </w:r>
    </w:p>
    <w:p w14:paraId="6DDC5451"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građevna čestica građevine društvene namjene treba biti ozelenjena, a najmanje 30% njene površine treba hortikulturno urediti, osim u već izgrađenim dijelovima naselja, gdje taj postotak može biti i manji</w:t>
      </w:r>
    </w:p>
    <w:p w14:paraId="389B908D" w14:textId="6DB91CD0"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parkiranje ili garažiranje vozila rješava se na građevnoj čestici građevine društvene (ili javne) namjene. Iznimno, u izgrađenim dijelovima naselja,  moguće je utvrditi rješavanje parkirališnih mjesta izvan građevne čestice u neposrednoj blizini (na susjednoj građevnoj čestici). Iznimno, parkirališta ili dio potrebnih parkirališnih mjesta može biti izveden i u pojasu ulice, ali pri tom ne smije doći do suženja kolnika ispod propisanoga standarda i do onemogućavanja izvedbe nogostupa najmanje širine od 1,5 m</w:t>
      </w:r>
    </w:p>
    <w:p w14:paraId="43054511"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uz dječji vrtić, jaslice i osnovnu školu obvezno je osigurati parkovne površine za igrališta i boravak djece na otvorenom u skladu sa standardima</w:t>
      </w:r>
    </w:p>
    <w:p w14:paraId="3C3780D5" w14:textId="77777777" w:rsidR="003A536B" w:rsidRPr="008E768B" w:rsidRDefault="003A536B" w:rsidP="00233F6F">
      <w:pPr>
        <w:pStyle w:val="ListParagraph"/>
        <w:numPr>
          <w:ilvl w:val="0"/>
          <w:numId w:val="6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građevinama javne i društvene namjene mogu se graditi i prostorije stambene namjene u manjem dijelu ukupne površine građevine.</w:t>
      </w:r>
    </w:p>
    <w:p w14:paraId="7AE8DC43" w14:textId="3C52EF42" w:rsidR="003A536B" w:rsidRPr="008E768B" w:rsidRDefault="003A536B" w:rsidP="003A536B">
      <w:pPr>
        <w:rPr>
          <w:rFonts w:asciiTheme="minorHAnsi" w:hAnsiTheme="minorHAnsi"/>
          <w:snapToGrid w:val="0"/>
          <w:color w:val="7F7F7F" w:themeColor="text1" w:themeTint="80"/>
          <w:szCs w:val="22"/>
          <w:lang w:val="hr-HR"/>
        </w:rPr>
      </w:pPr>
      <w:r w:rsidRPr="008E768B">
        <w:rPr>
          <w:rFonts w:asciiTheme="minorHAnsi" w:hAnsiTheme="minorHAnsi"/>
          <w:snapToGrid w:val="0"/>
          <w:color w:val="7F7F7F" w:themeColor="text1" w:themeTint="80"/>
          <w:szCs w:val="22"/>
          <w:lang w:val="hr-HR"/>
        </w:rPr>
        <w:t xml:space="preserve">Za izgradnju građevina društvene ili javne namjene, kao i kod rekonstrukcija postojećih u već izgrađenim odnosno djelomično izgrađenim dijelovima naselja granične vrijednosti utvrđuju se u skladu s lokalnim uvjetima. </w:t>
      </w:r>
    </w:p>
    <w:p w14:paraId="21BCA9BC" w14:textId="77777777" w:rsidR="00D5684F" w:rsidRPr="008E768B" w:rsidRDefault="00D5684F" w:rsidP="00D5684F">
      <w:pPr>
        <w:pStyle w:val="Clanci"/>
      </w:pPr>
    </w:p>
    <w:p w14:paraId="5DC865F7" w14:textId="33A390BC" w:rsidR="00D5684F" w:rsidRPr="008E768B" w:rsidRDefault="003A536B" w:rsidP="00233F6F">
      <w:pPr>
        <w:pStyle w:val="Stavci"/>
        <w:numPr>
          <w:ilvl w:val="0"/>
          <w:numId w:val="33"/>
        </w:numPr>
        <w:ind w:left="0"/>
      </w:pPr>
      <w:r w:rsidRPr="008E768B">
        <w:t>U članku 41., stavku 1. rečenica "</w:t>
      </w:r>
      <w:r w:rsidRPr="008E768B">
        <w:rPr>
          <w:color w:val="7F7F7F" w:themeColor="text1" w:themeTint="80"/>
        </w:rPr>
        <w:t>Za građevine tlocrtne površine veće od 400 m² obavezna je izrada detaljnog plana uređenja, izuzev u naselju Donji Lapac za kojeg je određena obvezna izrada UPU-a.</w:t>
      </w:r>
      <w:r w:rsidRPr="008E768B">
        <w:t>" se mijenja rečenicom "</w:t>
      </w:r>
      <w:r w:rsidRPr="008E768B">
        <w:rPr>
          <w:color w:val="7F7F7F" w:themeColor="text1" w:themeTint="80"/>
        </w:rPr>
        <w:t>Kod izrade urbanističkih planova uređenja mogu se odrediti uvjeti gradnje gospodarskih građevina tlocrtne površine veće od 400 m</w:t>
      </w:r>
      <w:r w:rsidRPr="008E768B">
        <w:rPr>
          <w:color w:val="7F7F7F" w:themeColor="text1" w:themeTint="80"/>
          <w:vertAlign w:val="superscript"/>
        </w:rPr>
        <w:t>2</w:t>
      </w:r>
      <w:r w:rsidRPr="008E768B">
        <w:rPr>
          <w:color w:val="7F7F7F" w:themeColor="text1" w:themeTint="80"/>
        </w:rPr>
        <w:t>.</w:t>
      </w:r>
      <w:r w:rsidRPr="008E768B">
        <w:t>".</w:t>
      </w:r>
    </w:p>
    <w:p w14:paraId="24F449B3" w14:textId="4ABC23DB" w:rsidR="003A536B" w:rsidRPr="008E768B" w:rsidRDefault="003A536B" w:rsidP="00233F6F">
      <w:pPr>
        <w:pStyle w:val="Stavci"/>
        <w:numPr>
          <w:ilvl w:val="0"/>
          <w:numId w:val="33"/>
        </w:numPr>
        <w:ind w:left="0"/>
      </w:pPr>
      <w:r w:rsidRPr="008E768B">
        <w:t>U istom članku stavak 2. se briše.</w:t>
      </w:r>
    </w:p>
    <w:p w14:paraId="5E4576DF" w14:textId="14322266" w:rsidR="003A536B" w:rsidRPr="008E768B" w:rsidRDefault="003A536B" w:rsidP="00233F6F">
      <w:pPr>
        <w:pStyle w:val="Stavci"/>
        <w:numPr>
          <w:ilvl w:val="0"/>
          <w:numId w:val="33"/>
        </w:numPr>
        <w:ind w:left="0"/>
      </w:pPr>
      <w:r w:rsidRPr="008E768B">
        <w:t>Na kraju članka dodaje se naslov "</w:t>
      </w:r>
      <w:r w:rsidRPr="008E768B">
        <w:rPr>
          <w:color w:val="7F7F7F" w:themeColor="text1" w:themeTint="80"/>
        </w:rPr>
        <w:t>Opće odredbe</w:t>
      </w:r>
      <w:r w:rsidRPr="008E768B">
        <w:t>".</w:t>
      </w:r>
    </w:p>
    <w:p w14:paraId="6BFC984F" w14:textId="77777777" w:rsidR="00D5684F" w:rsidRPr="008E768B" w:rsidRDefault="00D5684F" w:rsidP="00D5684F">
      <w:pPr>
        <w:pStyle w:val="Clanci"/>
      </w:pPr>
    </w:p>
    <w:p w14:paraId="546BF7E6" w14:textId="1CFF2650" w:rsidR="00D5684F" w:rsidRPr="008E768B" w:rsidRDefault="003A536B" w:rsidP="00233F6F">
      <w:pPr>
        <w:pStyle w:val="Stavci"/>
        <w:numPr>
          <w:ilvl w:val="0"/>
          <w:numId w:val="61"/>
        </w:numPr>
        <w:ind w:left="0"/>
      </w:pPr>
      <w:r w:rsidRPr="008E768B">
        <w:t>U članku 42. dodaje se novi stavak 3. koji glasi: "</w:t>
      </w:r>
    </w:p>
    <w:p w14:paraId="5A512C17" w14:textId="47D3BAB3" w:rsidR="003A536B" w:rsidRPr="008E768B" w:rsidRDefault="003A536B" w:rsidP="008E2F40">
      <w:pPr>
        <w:pStyle w:val="Stavci"/>
      </w:pPr>
      <w:r w:rsidRPr="008E768B">
        <w:rPr>
          <w:color w:val="7F7F7F" w:themeColor="text1" w:themeTint="80"/>
        </w:rPr>
        <w:t>Na jednoj građevinskoj čestici moguće je graditi jednu ili više gospodarskih građevina koje čine cjeloviti prostorni sklop te jedne ili više pomoćnih građevina u funkciji osnovne namjene.</w:t>
      </w:r>
      <w:r w:rsidRPr="008E768B">
        <w:t>".</w:t>
      </w:r>
      <w:r w:rsidR="008E2F40" w:rsidRPr="008E768B">
        <w:t xml:space="preserve"> Stavci 3. do 6. postaju stavci 4. do 7.</w:t>
      </w:r>
    </w:p>
    <w:p w14:paraId="20AE43D0" w14:textId="4097078A" w:rsidR="008E2F40" w:rsidRPr="008E768B" w:rsidRDefault="008E2F40" w:rsidP="008E2F40">
      <w:pPr>
        <w:pStyle w:val="Stavci"/>
      </w:pPr>
      <w:r w:rsidRPr="008E768B">
        <w:t>U istom članku, dosadašnjem stavku 6. riječ "</w:t>
      </w:r>
      <w:r w:rsidRPr="008E768B">
        <w:rPr>
          <w:color w:val="7F7F7F" w:themeColor="text1" w:themeTint="80"/>
        </w:rPr>
        <w:t>parcele</w:t>
      </w:r>
      <w:r w:rsidRPr="008E768B">
        <w:t>" mijenja se riječju "</w:t>
      </w:r>
      <w:r w:rsidRPr="008E768B">
        <w:rPr>
          <w:color w:val="7F7F7F" w:themeColor="text1" w:themeTint="80"/>
        </w:rPr>
        <w:t>čestice</w:t>
      </w:r>
      <w:r w:rsidRPr="008E768B">
        <w:t>".</w:t>
      </w:r>
    </w:p>
    <w:p w14:paraId="4D120D4B" w14:textId="77777777" w:rsidR="00D5684F" w:rsidRPr="008E768B" w:rsidRDefault="00D5684F" w:rsidP="00D5684F">
      <w:pPr>
        <w:pStyle w:val="Clanci"/>
      </w:pPr>
    </w:p>
    <w:p w14:paraId="4894CED0" w14:textId="1127D8FE" w:rsidR="00D5684F" w:rsidRPr="008E768B" w:rsidRDefault="008E2F40" w:rsidP="00233F6F">
      <w:pPr>
        <w:pStyle w:val="Stavci"/>
        <w:numPr>
          <w:ilvl w:val="0"/>
          <w:numId w:val="32"/>
        </w:numPr>
        <w:ind w:left="0"/>
      </w:pPr>
      <w:r w:rsidRPr="008E768B">
        <w:t>U članku 43. stavku 2. riječ "</w:t>
      </w:r>
      <w:r w:rsidRPr="008E768B">
        <w:rPr>
          <w:color w:val="7F7F7F" w:themeColor="text1" w:themeTint="80"/>
        </w:rPr>
        <w:t>telekomunikacijsku</w:t>
      </w:r>
      <w:r w:rsidRPr="008E768B">
        <w:t>" mijenja se riječima "</w:t>
      </w:r>
      <w:r w:rsidRPr="008E768B">
        <w:rPr>
          <w:color w:val="7F7F7F" w:themeColor="text1" w:themeTint="80"/>
        </w:rPr>
        <w:t>elektroničku komunikacijsku</w:t>
      </w:r>
      <w:r w:rsidRPr="008E768B">
        <w:t>".</w:t>
      </w:r>
    </w:p>
    <w:p w14:paraId="0FCECFDE" w14:textId="77777777" w:rsidR="00D5684F" w:rsidRPr="008E768B" w:rsidRDefault="00D5684F" w:rsidP="00D5684F">
      <w:pPr>
        <w:pStyle w:val="Clanci"/>
      </w:pPr>
    </w:p>
    <w:p w14:paraId="0C092402" w14:textId="0E0B5674" w:rsidR="00D5684F" w:rsidRPr="008E768B" w:rsidRDefault="008E2F40" w:rsidP="00233F6F">
      <w:pPr>
        <w:pStyle w:val="Stavci"/>
        <w:numPr>
          <w:ilvl w:val="0"/>
          <w:numId w:val="31"/>
        </w:numPr>
        <w:ind w:left="0"/>
      </w:pPr>
      <w:r w:rsidRPr="008E768B">
        <w:t>U članku 44. stavku 4., točki 6. riječ "</w:t>
      </w:r>
      <w:r w:rsidRPr="008E768B">
        <w:rPr>
          <w:color w:val="7F7F7F" w:themeColor="text1" w:themeTint="80"/>
        </w:rPr>
        <w:t>prikupljanje</w:t>
      </w:r>
      <w:r w:rsidRPr="008E768B">
        <w:t>" se briše.</w:t>
      </w:r>
    </w:p>
    <w:p w14:paraId="5959D299" w14:textId="1B7593C3" w:rsidR="00E34F98" w:rsidRPr="008E768B" w:rsidRDefault="00E34F98" w:rsidP="00233F6F">
      <w:pPr>
        <w:pStyle w:val="Stavci"/>
        <w:numPr>
          <w:ilvl w:val="0"/>
          <w:numId w:val="31"/>
        </w:numPr>
        <w:ind w:left="0"/>
      </w:pPr>
      <w:r w:rsidRPr="008E768B">
        <w:t>U istom članku, stavku 10., alineja 2. mijenja se i glasi "</w:t>
      </w:r>
      <w:r w:rsidRPr="008E768B">
        <w:rPr>
          <w:color w:val="7F7F7F" w:themeColor="text1" w:themeTint="80"/>
        </w:rPr>
        <w:t>- u građevinskim područjima ostalih naselja 8 m.</w:t>
      </w:r>
      <w:r w:rsidRPr="008E768B">
        <w:t xml:space="preserve">". </w:t>
      </w:r>
    </w:p>
    <w:p w14:paraId="3F6DF8AB" w14:textId="094E9EBD" w:rsidR="00E34F98" w:rsidRPr="008E768B" w:rsidRDefault="00E34F98" w:rsidP="00233F6F">
      <w:pPr>
        <w:pStyle w:val="Stavci"/>
        <w:numPr>
          <w:ilvl w:val="0"/>
          <w:numId w:val="31"/>
        </w:numPr>
        <w:ind w:left="0"/>
      </w:pPr>
      <w:r w:rsidRPr="008E768B">
        <w:t>U istom članku, stavku 16. riječ "</w:t>
      </w:r>
      <w:r w:rsidRPr="008E768B">
        <w:rPr>
          <w:color w:val="7F7F7F" w:themeColor="text1" w:themeTint="80"/>
        </w:rPr>
        <w:t>detaljnim</w:t>
      </w:r>
      <w:r w:rsidRPr="008E768B">
        <w:t>" mijenja se riječju "</w:t>
      </w:r>
      <w:r w:rsidRPr="008E768B">
        <w:rPr>
          <w:color w:val="7F7F7F" w:themeColor="text1" w:themeTint="80"/>
        </w:rPr>
        <w:t>urbanističkim</w:t>
      </w:r>
      <w:r w:rsidRPr="008E768B">
        <w:t>".</w:t>
      </w:r>
    </w:p>
    <w:p w14:paraId="0E1A4FF7" w14:textId="197A653B" w:rsidR="00D5684F" w:rsidRPr="008E768B" w:rsidRDefault="00D5684F" w:rsidP="00BE6D96">
      <w:pPr>
        <w:pStyle w:val="Clanci"/>
      </w:pPr>
    </w:p>
    <w:p w14:paraId="227A77D8" w14:textId="57EBEBB0" w:rsidR="00D5684F" w:rsidRPr="008E768B" w:rsidRDefault="00D5684F" w:rsidP="00233F6F">
      <w:pPr>
        <w:pStyle w:val="Stavci"/>
        <w:numPr>
          <w:ilvl w:val="0"/>
          <w:numId w:val="62"/>
        </w:numPr>
        <w:ind w:left="0"/>
      </w:pPr>
      <w:r w:rsidRPr="008E768B">
        <w:t xml:space="preserve">U članku </w:t>
      </w:r>
      <w:r w:rsidR="007D003D" w:rsidRPr="008E768B">
        <w:t xml:space="preserve">iza stavka 1. </w:t>
      </w:r>
      <w:r w:rsidR="00BE6D96" w:rsidRPr="008E768B">
        <w:t>dodaje se novi stavak 2. koji glasi: "</w:t>
      </w:r>
    </w:p>
    <w:p w14:paraId="13B13670" w14:textId="71C14DD8" w:rsidR="00BE6D96" w:rsidRPr="008E768B" w:rsidRDefault="00BE6D96" w:rsidP="00BE6D96">
      <w:pPr>
        <w:pStyle w:val="Stavci"/>
      </w:pPr>
      <w:r w:rsidRPr="008E768B">
        <w:rPr>
          <w:color w:val="7F7F7F" w:themeColor="text1" w:themeTint="80"/>
        </w:rPr>
        <w:lastRenderedPageBreak/>
        <w:t>Za prostore u kojima se odvija ugostiteljsko-turistička djelatnost, a sastavni su dio građevina stambene i poslovne namjene, vrijede odredbe za gradnju stambenih odnosno poslovnih građevina.</w:t>
      </w:r>
      <w:r w:rsidRPr="008E768B">
        <w:t>". Dosadašnji stavci 2. do 8. postaju 3. do 9.</w:t>
      </w:r>
    </w:p>
    <w:p w14:paraId="2B3E9712" w14:textId="1F7F2B68" w:rsidR="00BE6D96" w:rsidRPr="008E768B" w:rsidRDefault="00BE6D96" w:rsidP="00BE6D96">
      <w:pPr>
        <w:pStyle w:val="Stavci"/>
      </w:pPr>
      <w:r w:rsidRPr="008E768B">
        <w:t>U istom članku, dosadašnjem stavku 3. riječ "</w:t>
      </w:r>
      <w:r w:rsidRPr="008E768B">
        <w:rPr>
          <w:color w:val="7F7F7F" w:themeColor="text1" w:themeTint="80"/>
        </w:rPr>
        <w:t>ugostite</w:t>
      </w:r>
      <w:r w:rsidRPr="008E768B">
        <w:t>" mijenja se riječju "</w:t>
      </w:r>
      <w:r w:rsidRPr="008E768B">
        <w:rPr>
          <w:color w:val="7F7F7F" w:themeColor="text1" w:themeTint="80"/>
        </w:rPr>
        <w:t>ugostiteljsko-</w:t>
      </w:r>
      <w:r w:rsidRPr="008E768B">
        <w:t>".</w:t>
      </w:r>
    </w:p>
    <w:p w14:paraId="4F546D63" w14:textId="77777777" w:rsidR="00D5684F" w:rsidRPr="008E768B" w:rsidRDefault="00D5684F" w:rsidP="00D5684F">
      <w:pPr>
        <w:pStyle w:val="Clanci"/>
      </w:pPr>
    </w:p>
    <w:p w14:paraId="74F55996" w14:textId="6D194ED8" w:rsidR="00D5684F" w:rsidRPr="008E768B" w:rsidRDefault="00BE6D96" w:rsidP="00233F6F">
      <w:pPr>
        <w:pStyle w:val="Stavci"/>
        <w:numPr>
          <w:ilvl w:val="0"/>
          <w:numId w:val="30"/>
        </w:numPr>
        <w:ind w:left="0"/>
      </w:pPr>
      <w:r w:rsidRPr="008E768B">
        <w:t>U članku 46. stavku 1. riječ "</w:t>
      </w:r>
      <w:r w:rsidRPr="008E768B">
        <w:rPr>
          <w:color w:val="7F7F7F" w:themeColor="text1" w:themeTint="80"/>
        </w:rPr>
        <w:t>poljoprivrednog</w:t>
      </w:r>
      <w:r w:rsidRPr="008E768B">
        <w:t>" mijenja se riječju "</w:t>
      </w:r>
      <w:r w:rsidRPr="008E768B">
        <w:rPr>
          <w:color w:val="7F7F7F" w:themeColor="text1" w:themeTint="80"/>
        </w:rPr>
        <w:t>poljoprivrednih</w:t>
      </w:r>
      <w:r w:rsidRPr="008E768B">
        <w:t>".</w:t>
      </w:r>
    </w:p>
    <w:p w14:paraId="7EF2AA8D" w14:textId="6F029012" w:rsidR="00BE6D96" w:rsidRPr="008E768B" w:rsidRDefault="00BE6D96" w:rsidP="00233F6F">
      <w:pPr>
        <w:pStyle w:val="Stavci"/>
        <w:numPr>
          <w:ilvl w:val="0"/>
          <w:numId w:val="30"/>
        </w:numPr>
        <w:ind w:left="0"/>
      </w:pPr>
      <w:r w:rsidRPr="008E768B">
        <w:t>U istom članku, stavku 4. riječ "</w:t>
      </w:r>
      <w:r w:rsidRPr="008E768B">
        <w:rPr>
          <w:color w:val="7F7F7F" w:themeColor="text1" w:themeTint="80"/>
        </w:rPr>
        <w:t>ostalim</w:t>
      </w:r>
      <w:r w:rsidRPr="008E768B">
        <w:t>" se briše a iza riječi "</w:t>
      </w:r>
      <w:r w:rsidRPr="008E768B">
        <w:rPr>
          <w:color w:val="7F7F7F" w:themeColor="text1" w:themeTint="80"/>
        </w:rPr>
        <w:t>područjima</w:t>
      </w:r>
      <w:r w:rsidRPr="008E768B">
        <w:t>" dodaje se riječ "</w:t>
      </w:r>
      <w:r w:rsidRPr="008E768B">
        <w:rPr>
          <w:color w:val="7F7F7F" w:themeColor="text1" w:themeTint="80"/>
        </w:rPr>
        <w:t>ostalih</w:t>
      </w:r>
      <w:r w:rsidRPr="008E768B">
        <w:t>".</w:t>
      </w:r>
    </w:p>
    <w:p w14:paraId="505DEF8F" w14:textId="6B54300E" w:rsidR="00BE6D96" w:rsidRPr="008E768B" w:rsidRDefault="00BE6D96" w:rsidP="00233F6F">
      <w:pPr>
        <w:pStyle w:val="Stavci"/>
        <w:numPr>
          <w:ilvl w:val="0"/>
          <w:numId w:val="30"/>
        </w:numPr>
        <w:ind w:left="0"/>
      </w:pPr>
      <w:r w:rsidRPr="008E768B">
        <w:t>U istom članku, stavku 6. tekst "</w:t>
      </w:r>
      <w:r w:rsidRPr="008E768B">
        <w:rPr>
          <w:color w:val="7F7F7F" w:themeColor="text1" w:themeTint="80"/>
        </w:rPr>
        <w:t>prizemnu i potkrovnu (tavan)</w:t>
      </w:r>
      <w:r w:rsidRPr="008E768B">
        <w:t>" mijenja se tekstom "</w:t>
      </w:r>
      <w:r w:rsidRPr="008E768B">
        <w:rPr>
          <w:color w:val="7F7F7F" w:themeColor="text1" w:themeTint="80"/>
        </w:rPr>
        <w:t>prizemlje i potkrovlje</w:t>
      </w:r>
      <w:r w:rsidRPr="008E768B">
        <w:t>".</w:t>
      </w:r>
    </w:p>
    <w:p w14:paraId="037ABB8B" w14:textId="77777777" w:rsidR="00D5684F" w:rsidRPr="008E768B" w:rsidRDefault="00D5684F" w:rsidP="00D5684F">
      <w:pPr>
        <w:pStyle w:val="Clanci"/>
      </w:pPr>
    </w:p>
    <w:p w14:paraId="56C6CAFF" w14:textId="77777777" w:rsidR="00926C8F" w:rsidRPr="008E768B" w:rsidRDefault="00BE6D96" w:rsidP="00233F6F">
      <w:pPr>
        <w:pStyle w:val="Stavci"/>
        <w:numPr>
          <w:ilvl w:val="0"/>
          <w:numId w:val="29"/>
        </w:numPr>
        <w:ind w:left="0"/>
      </w:pPr>
      <w:r w:rsidRPr="008E768B">
        <w:t>Članak 47. mijenja se i glasi: "</w:t>
      </w:r>
    </w:p>
    <w:p w14:paraId="1AC8ACBF" w14:textId="1F97D1F0" w:rsidR="00926C8F" w:rsidRPr="008E768B" w:rsidRDefault="00926C8F" w:rsidP="00926C8F">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47.</w:t>
      </w:r>
    </w:p>
    <w:p w14:paraId="2AD0C53F" w14:textId="77777777" w:rsidR="0047186D" w:rsidRPr="008E768B" w:rsidRDefault="00BE6D96" w:rsidP="0047186D">
      <w:pPr>
        <w:pStyle w:val="Stavci"/>
        <w:rPr>
          <w:rFonts w:asciiTheme="minorHAnsi" w:hAnsiTheme="minorHAnsi"/>
          <w:color w:val="7F7F7F" w:themeColor="text1" w:themeTint="80"/>
        </w:rPr>
      </w:pPr>
      <w:r w:rsidRPr="008E768B">
        <w:rPr>
          <w:rFonts w:asciiTheme="minorHAnsi" w:hAnsiTheme="minorHAnsi"/>
          <w:color w:val="7F7F7F" w:themeColor="text1" w:themeTint="80"/>
        </w:rPr>
        <w:t xml:space="preserve">U granicama građevinskih područja naselja moguća je izgradnja sljedećih sportsko-rekreacijskih građevina: </w:t>
      </w:r>
    </w:p>
    <w:p w14:paraId="0828BC5B" w14:textId="77777777" w:rsidR="0047186D" w:rsidRPr="008E768B" w:rsidRDefault="00BE6D96" w:rsidP="00CB5907">
      <w:pPr>
        <w:pStyle w:val="Stavci"/>
        <w:numPr>
          <w:ilvl w:val="0"/>
          <w:numId w:val="109"/>
        </w:numPr>
        <w:rPr>
          <w:rFonts w:asciiTheme="minorHAnsi" w:hAnsiTheme="minorHAnsi"/>
          <w:color w:val="7F7F7F" w:themeColor="text1" w:themeTint="80"/>
        </w:rPr>
      </w:pPr>
      <w:r w:rsidRPr="008E768B">
        <w:rPr>
          <w:rFonts w:asciiTheme="minorHAnsi" w:hAnsiTheme="minorHAnsi"/>
          <w:color w:val="7F7F7F" w:themeColor="text1" w:themeTint="80"/>
        </w:rPr>
        <w:t>sportskih terena (nogometnog igrališta, rukometnih, košarkaških i drugih sportskih igrališta s gledalištima, sportskih dvorana, boćališta i dr.)</w:t>
      </w:r>
    </w:p>
    <w:p w14:paraId="486C5677" w14:textId="77777777" w:rsidR="0047186D" w:rsidRPr="008E768B" w:rsidRDefault="00BE6D96" w:rsidP="00CB5907">
      <w:pPr>
        <w:pStyle w:val="Stavci"/>
        <w:numPr>
          <w:ilvl w:val="0"/>
          <w:numId w:val="109"/>
        </w:numPr>
        <w:rPr>
          <w:rFonts w:asciiTheme="minorHAnsi" w:hAnsiTheme="minorHAnsi"/>
          <w:color w:val="7F7F7F" w:themeColor="text1" w:themeTint="80"/>
        </w:rPr>
      </w:pPr>
      <w:r w:rsidRPr="008E768B">
        <w:rPr>
          <w:rFonts w:asciiTheme="minorHAnsi" w:hAnsiTheme="minorHAnsi"/>
          <w:color w:val="7F7F7F" w:themeColor="text1" w:themeTint="80"/>
        </w:rPr>
        <w:t>građevina prateće namjene (klupskih prostorija, svlačionica, infrastrukturnih i sličnih građevina).</w:t>
      </w:r>
    </w:p>
    <w:p w14:paraId="41A19031" w14:textId="77777777" w:rsidR="0047186D" w:rsidRPr="008E768B" w:rsidRDefault="00BE6D96" w:rsidP="0047186D">
      <w:pPr>
        <w:pStyle w:val="Stavci"/>
        <w:rPr>
          <w:rFonts w:asciiTheme="minorHAnsi" w:hAnsiTheme="minorHAnsi"/>
          <w:color w:val="7F7F7F" w:themeColor="text1" w:themeTint="80"/>
        </w:rPr>
      </w:pPr>
      <w:r w:rsidRPr="008E768B">
        <w:rPr>
          <w:rFonts w:asciiTheme="minorHAnsi" w:hAnsiTheme="minorHAnsi"/>
          <w:color w:val="7F7F7F" w:themeColor="text1" w:themeTint="80"/>
        </w:rPr>
        <w:t>Unutar građevinskih područja naselja mogu se graditi sve građevine namijenjene sportsko-rekreacijskim aktivnostima izuzev streljana otvorenog tipa.</w:t>
      </w:r>
    </w:p>
    <w:p w14:paraId="12EBB40B" w14:textId="77777777" w:rsidR="0047186D" w:rsidRPr="008E768B" w:rsidRDefault="00BE6D96" w:rsidP="0047186D">
      <w:pPr>
        <w:pStyle w:val="Stavci"/>
        <w:rPr>
          <w:rFonts w:asciiTheme="minorHAnsi" w:hAnsiTheme="minorHAnsi"/>
          <w:color w:val="7F7F7F" w:themeColor="text1" w:themeTint="80"/>
        </w:rPr>
      </w:pPr>
      <w:r w:rsidRPr="008E768B">
        <w:rPr>
          <w:rFonts w:asciiTheme="minorHAnsi" w:hAnsiTheme="minorHAnsi"/>
          <w:color w:val="7F7F7F" w:themeColor="text1" w:themeTint="80"/>
        </w:rPr>
        <w:t>Sportsko-rekreacijske građevine grade se na zasebnim građevnim česticama ili su sastavni dio stambenih ili poslovnih građevina.</w:t>
      </w:r>
    </w:p>
    <w:p w14:paraId="226C59DB" w14:textId="7766C616" w:rsidR="00BE6D96" w:rsidRPr="008E768B" w:rsidRDefault="00BE6D96" w:rsidP="0047186D">
      <w:pPr>
        <w:pStyle w:val="Stavci"/>
      </w:pPr>
      <w:r w:rsidRPr="008E768B">
        <w:rPr>
          <w:rFonts w:asciiTheme="minorHAnsi" w:hAnsiTheme="minorHAnsi"/>
          <w:color w:val="7F7F7F" w:themeColor="text1" w:themeTint="80"/>
        </w:rPr>
        <w:t>Za sportsko-rekreacijske građevine unutar građevne čestice stambenih ili poslovnih građevina vrijede odredbe za gradnju stambenih odnosno poslovnih građevina."</w:t>
      </w:r>
      <w:r w:rsidRPr="008E768B">
        <w:rPr>
          <w:rFonts w:asciiTheme="minorHAnsi" w:hAnsiTheme="minorHAnsi"/>
        </w:rPr>
        <w:t>."</w:t>
      </w:r>
    </w:p>
    <w:p w14:paraId="4C6E84C9" w14:textId="77777777" w:rsidR="00D5684F" w:rsidRPr="008E768B" w:rsidRDefault="00D5684F" w:rsidP="00D5684F">
      <w:pPr>
        <w:pStyle w:val="Clanci"/>
      </w:pPr>
    </w:p>
    <w:p w14:paraId="46E8E750" w14:textId="24A281B6" w:rsidR="00D5684F" w:rsidRPr="008E768B" w:rsidRDefault="00926C8F" w:rsidP="00233F6F">
      <w:pPr>
        <w:pStyle w:val="Stavci"/>
        <w:numPr>
          <w:ilvl w:val="0"/>
          <w:numId w:val="28"/>
        </w:numPr>
        <w:ind w:left="0"/>
      </w:pPr>
      <w:r w:rsidRPr="008E768B">
        <w:t>Članak 48. mijenja se i glasi: "</w:t>
      </w:r>
    </w:p>
    <w:p w14:paraId="00D48D3D" w14:textId="77777777" w:rsidR="00926C8F" w:rsidRPr="008E768B" w:rsidRDefault="00926C8F" w:rsidP="00926C8F">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48.</w:t>
      </w:r>
    </w:p>
    <w:p w14:paraId="0B5950DD" w14:textId="77777777" w:rsidR="00926C8F" w:rsidRPr="008E768B" w:rsidRDefault="00926C8F" w:rsidP="00926C8F">
      <w:pPr>
        <w:pStyle w:val="Stavci"/>
        <w:rPr>
          <w:rFonts w:asciiTheme="minorHAnsi" w:hAnsiTheme="minorHAnsi"/>
          <w:color w:val="7F7F7F" w:themeColor="text1" w:themeTint="80"/>
        </w:rPr>
      </w:pPr>
      <w:r w:rsidRPr="008E768B">
        <w:rPr>
          <w:rFonts w:asciiTheme="minorHAnsi" w:hAnsiTheme="minorHAnsi"/>
          <w:color w:val="7F7F7F" w:themeColor="text1" w:themeTint="80"/>
        </w:rPr>
        <w:t>Uvjeti za izgradnju sportsko-rekreacijskih građevina na zasebnim građevinskim česticama unutar građevinskog područja naselja su sljedeći:</w:t>
      </w:r>
    </w:p>
    <w:p w14:paraId="3E73A9FC" w14:textId="77777777" w:rsidR="00926C8F" w:rsidRPr="008E768B" w:rsidRDefault="00926C8F" w:rsidP="00233F6F">
      <w:pPr>
        <w:pStyle w:val="Stavci"/>
        <w:numPr>
          <w:ilvl w:val="0"/>
          <w:numId w:val="63"/>
        </w:numPr>
        <w:rPr>
          <w:rFonts w:asciiTheme="minorHAnsi" w:hAnsiTheme="minorHAnsi"/>
          <w:color w:val="7F7F7F" w:themeColor="text1" w:themeTint="80"/>
        </w:rPr>
      </w:pPr>
      <w:r w:rsidRPr="008E768B">
        <w:rPr>
          <w:rFonts w:asciiTheme="minorHAnsi" w:hAnsiTheme="minorHAnsi"/>
          <w:color w:val="7F7F7F" w:themeColor="text1" w:themeTint="80"/>
        </w:rPr>
        <w:t>sportsko-rekreacijske građevine pored osnovne djelatnosti mogu imati sadržaje ugostiteljsko-turističke, te trgovačko- uslužne namjene (restorani, caffe barovi, trgovine - prehrambene, sportske opreme i dr., uslužni saloni - frizeri, saune, masaže i sl., i drugi sadržaji koji su svojom namjenom spojivi sa osnovnom djelatnošću)</w:t>
      </w:r>
    </w:p>
    <w:p w14:paraId="0123F2CE" w14:textId="77777777" w:rsidR="00926C8F" w:rsidRPr="008E768B" w:rsidRDefault="00926C8F" w:rsidP="00233F6F">
      <w:pPr>
        <w:pStyle w:val="Stavci"/>
        <w:numPr>
          <w:ilvl w:val="0"/>
          <w:numId w:val="63"/>
        </w:numPr>
        <w:rPr>
          <w:rFonts w:asciiTheme="minorHAnsi" w:hAnsiTheme="minorHAnsi"/>
          <w:color w:val="7F7F7F" w:themeColor="text1" w:themeTint="80"/>
        </w:rPr>
      </w:pPr>
      <w:r w:rsidRPr="008E768B">
        <w:rPr>
          <w:rFonts w:asciiTheme="minorHAnsi" w:hAnsiTheme="minorHAnsi"/>
          <w:color w:val="7F7F7F" w:themeColor="text1" w:themeTint="80"/>
        </w:rPr>
        <w:t>oblik i veličina građevne čestice moraju omogućiti smještaj svih sadržaja vezanih uz sportsko-rekreacijsku namjenu (građevine - jedna ili više njih, parkirališni prostor, komunalno-tehnička infrastruktura i dr.)</w:t>
      </w:r>
    </w:p>
    <w:p w14:paraId="6AC9096E" w14:textId="77777777" w:rsidR="00926C8F" w:rsidRPr="008E768B" w:rsidRDefault="00926C8F" w:rsidP="00233F6F">
      <w:pPr>
        <w:pStyle w:val="Stavci"/>
        <w:numPr>
          <w:ilvl w:val="0"/>
          <w:numId w:val="63"/>
        </w:numPr>
        <w:rPr>
          <w:rFonts w:asciiTheme="minorHAnsi" w:hAnsiTheme="minorHAnsi"/>
          <w:color w:val="7F7F7F" w:themeColor="text1" w:themeTint="80"/>
        </w:rPr>
      </w:pPr>
      <w:r w:rsidRPr="008E768B">
        <w:rPr>
          <w:rFonts w:asciiTheme="minorHAnsi" w:hAnsiTheme="minorHAnsi"/>
          <w:color w:val="7F7F7F" w:themeColor="text1" w:themeTint="80"/>
        </w:rPr>
        <w:t xml:space="preserve">na jednoj građevinskoj čestici moguće je graditi jednu ili više sportsko-rekreacijskih građevina koje čine cjeloviti prostorni sklop te jedne ili više pomoćnih građevina u funkciji osnovne namjene </w:t>
      </w:r>
    </w:p>
    <w:p w14:paraId="28983714" w14:textId="77777777" w:rsidR="00926C8F" w:rsidRPr="008E768B" w:rsidRDefault="00926C8F" w:rsidP="00233F6F">
      <w:pPr>
        <w:pStyle w:val="Stavci"/>
        <w:numPr>
          <w:ilvl w:val="0"/>
          <w:numId w:val="63"/>
        </w:numPr>
        <w:rPr>
          <w:rFonts w:asciiTheme="minorHAnsi" w:hAnsiTheme="minorHAnsi"/>
          <w:color w:val="7F7F7F" w:themeColor="text1" w:themeTint="80"/>
        </w:rPr>
      </w:pPr>
      <w:r w:rsidRPr="008E768B">
        <w:rPr>
          <w:rFonts w:asciiTheme="minorHAnsi" w:hAnsiTheme="minorHAnsi"/>
          <w:color w:val="7F7F7F" w:themeColor="text1" w:themeTint="80"/>
        </w:rPr>
        <w:t>parkiranje omogućiti unutar građevinske čestice građevine sportsko-rekreacijske namjene</w:t>
      </w:r>
    </w:p>
    <w:p w14:paraId="0623A498" w14:textId="77777777" w:rsidR="00926C8F" w:rsidRPr="008E768B" w:rsidRDefault="00926C8F" w:rsidP="00233F6F">
      <w:pPr>
        <w:pStyle w:val="Stavci"/>
        <w:numPr>
          <w:ilvl w:val="0"/>
          <w:numId w:val="63"/>
        </w:numPr>
        <w:rPr>
          <w:rFonts w:asciiTheme="minorHAnsi" w:hAnsiTheme="minorHAnsi"/>
          <w:color w:val="7F7F7F" w:themeColor="text1" w:themeTint="80"/>
        </w:rPr>
      </w:pPr>
      <w:r w:rsidRPr="008E768B">
        <w:rPr>
          <w:rFonts w:asciiTheme="minorHAnsi" w:hAnsiTheme="minorHAnsi"/>
          <w:color w:val="7F7F7F" w:themeColor="text1" w:themeTint="80"/>
        </w:rPr>
        <w:t>iznimno od prethodne točke:</w:t>
      </w:r>
    </w:p>
    <w:p w14:paraId="51D74435" w14:textId="77777777" w:rsidR="00926C8F" w:rsidRPr="008E768B" w:rsidRDefault="00926C8F" w:rsidP="00233F6F">
      <w:pPr>
        <w:pStyle w:val="Stavci"/>
        <w:numPr>
          <w:ilvl w:val="0"/>
          <w:numId w:val="63"/>
        </w:numPr>
        <w:ind w:left="1418"/>
        <w:rPr>
          <w:rFonts w:asciiTheme="minorHAnsi" w:hAnsiTheme="minorHAnsi"/>
          <w:color w:val="7F7F7F" w:themeColor="text1" w:themeTint="80"/>
        </w:rPr>
      </w:pPr>
      <w:r w:rsidRPr="008E768B">
        <w:rPr>
          <w:rFonts w:asciiTheme="minorHAnsi" w:hAnsiTheme="minorHAnsi"/>
          <w:color w:val="7F7F7F" w:themeColor="text1" w:themeTint="80"/>
        </w:rPr>
        <w:t>ako je neposredno povezano više građevinskih čestica građevina sportsko-rekreacijske namjene, neovisno o tipu gradnje, parkiranje se može riješiti i dimenzionirati kao jedna cjelina</w:t>
      </w:r>
    </w:p>
    <w:p w14:paraId="7C7DCE9E" w14:textId="77777777" w:rsidR="00926C8F" w:rsidRPr="008E768B" w:rsidRDefault="00926C8F" w:rsidP="00233F6F">
      <w:pPr>
        <w:pStyle w:val="Stavci"/>
        <w:numPr>
          <w:ilvl w:val="0"/>
          <w:numId w:val="63"/>
        </w:numPr>
        <w:ind w:left="1418"/>
        <w:rPr>
          <w:rFonts w:asciiTheme="minorHAnsi" w:hAnsiTheme="minorHAnsi"/>
          <w:color w:val="7F7F7F" w:themeColor="text1" w:themeTint="80"/>
        </w:rPr>
      </w:pPr>
      <w:r w:rsidRPr="008E768B">
        <w:rPr>
          <w:rFonts w:asciiTheme="minorHAnsi" w:hAnsiTheme="minorHAnsi"/>
          <w:color w:val="7F7F7F" w:themeColor="text1" w:themeTint="80"/>
        </w:rPr>
        <w:t>ako je građevina sportsko-rekreacijske namjene funkcionalni dio građevinskog područja naselja parkiranje se može riješiti na javnoj parkirališnoj površini</w:t>
      </w:r>
    </w:p>
    <w:p w14:paraId="5100E504" w14:textId="77777777" w:rsidR="00926C8F" w:rsidRPr="008E768B" w:rsidRDefault="00926C8F" w:rsidP="00233F6F">
      <w:pPr>
        <w:pStyle w:val="Stavci"/>
        <w:numPr>
          <w:ilvl w:val="0"/>
          <w:numId w:val="63"/>
        </w:numPr>
        <w:ind w:left="709"/>
        <w:rPr>
          <w:rFonts w:asciiTheme="minorHAnsi" w:hAnsiTheme="minorHAnsi"/>
          <w:color w:val="7F7F7F" w:themeColor="text1" w:themeTint="80"/>
        </w:rPr>
      </w:pPr>
      <w:r w:rsidRPr="008E768B">
        <w:rPr>
          <w:rFonts w:asciiTheme="minorHAnsi" w:hAnsiTheme="minorHAnsi"/>
          <w:color w:val="7F7F7F" w:themeColor="text1" w:themeTint="80"/>
        </w:rPr>
        <w:lastRenderedPageBreak/>
        <w:t>gradnja sportsko-rekreacijskih građevina unutar "vrijednih ruralnih naselja" moguća je sukladno odredbama ovog Plana, uz obavezno rješavanje parkirališnog prostora izvan istih</w:t>
      </w:r>
    </w:p>
    <w:p w14:paraId="52D500BD" w14:textId="77777777" w:rsidR="00926C8F" w:rsidRPr="008E768B" w:rsidRDefault="00926C8F" w:rsidP="00233F6F">
      <w:pPr>
        <w:pStyle w:val="Stavci"/>
        <w:numPr>
          <w:ilvl w:val="0"/>
          <w:numId w:val="63"/>
        </w:numPr>
        <w:ind w:left="709"/>
        <w:rPr>
          <w:rFonts w:asciiTheme="minorHAnsi" w:hAnsiTheme="minorHAnsi"/>
          <w:color w:val="7F7F7F" w:themeColor="text1" w:themeTint="80"/>
        </w:rPr>
      </w:pPr>
      <w:r w:rsidRPr="008E768B">
        <w:rPr>
          <w:rFonts w:asciiTheme="minorHAnsi" w:hAnsiTheme="minorHAnsi"/>
          <w:color w:val="7F7F7F" w:themeColor="text1" w:themeTint="80"/>
        </w:rPr>
        <w:t>način priključenja građevne čestice sportsko-rekreacijske građevine na javne prometne površine</w:t>
      </w:r>
      <w:r w:rsidRPr="008E768B">
        <w:rPr>
          <w:rFonts w:asciiTheme="minorHAnsi" w:hAnsiTheme="minorHAnsi"/>
          <w:strike/>
          <w:color w:val="7F7F7F" w:themeColor="text1" w:themeTint="80"/>
        </w:rPr>
        <w:t xml:space="preserve"> </w:t>
      </w:r>
      <w:r w:rsidRPr="008E768B">
        <w:rPr>
          <w:rFonts w:asciiTheme="minorHAnsi" w:hAnsiTheme="minorHAnsi"/>
          <w:color w:val="7F7F7F" w:themeColor="text1" w:themeTint="80"/>
        </w:rPr>
        <w:t xml:space="preserve">te broj parkirnih mjesta određuje se sukladno poglavlju </w:t>
      </w:r>
      <w:r w:rsidRPr="008E768B">
        <w:rPr>
          <w:rFonts w:asciiTheme="minorHAnsi" w:hAnsiTheme="minorHAnsi"/>
          <w:i/>
          <w:color w:val="7F7F7F" w:themeColor="text1" w:themeTint="80"/>
        </w:rPr>
        <w:t>5. Uvjeti utvrđivanja koridora ili trasa i površina prometnih i drugih  infrastrukturnih sustava</w:t>
      </w:r>
      <w:r w:rsidRPr="008E768B">
        <w:rPr>
          <w:rFonts w:asciiTheme="minorHAnsi" w:hAnsiTheme="minorHAnsi"/>
          <w:color w:val="7F7F7F" w:themeColor="text1" w:themeTint="80"/>
        </w:rPr>
        <w:t xml:space="preserve"> ovih Odredbi </w:t>
      </w:r>
    </w:p>
    <w:p w14:paraId="58ECC186" w14:textId="77777777" w:rsidR="00926C8F" w:rsidRPr="008E768B" w:rsidRDefault="00926C8F" w:rsidP="00233F6F">
      <w:pPr>
        <w:pStyle w:val="Stavci"/>
        <w:numPr>
          <w:ilvl w:val="0"/>
          <w:numId w:val="63"/>
        </w:numPr>
        <w:ind w:left="709"/>
        <w:rPr>
          <w:rFonts w:asciiTheme="minorHAnsi" w:hAnsiTheme="minorHAnsi"/>
          <w:color w:val="7F7F7F" w:themeColor="text1" w:themeTint="80"/>
        </w:rPr>
      </w:pPr>
      <w:r w:rsidRPr="008E768B">
        <w:rPr>
          <w:rFonts w:asciiTheme="minorHAnsi" w:hAnsiTheme="minorHAnsi"/>
          <w:color w:val="7F7F7F" w:themeColor="text1" w:themeTint="80"/>
        </w:rPr>
        <w:t>neizgrađeni dio građevne čestice mora biti uređen, a najmanje 20% izgrađenog dijela površine građevne čestice mora biti površina zelenila</w:t>
      </w:r>
    </w:p>
    <w:p w14:paraId="7F76B88E" w14:textId="77777777" w:rsidR="00926C8F" w:rsidRPr="008E768B" w:rsidRDefault="00926C8F" w:rsidP="00233F6F">
      <w:pPr>
        <w:pStyle w:val="Stavci"/>
        <w:numPr>
          <w:ilvl w:val="0"/>
          <w:numId w:val="63"/>
        </w:numPr>
        <w:ind w:left="709"/>
        <w:rPr>
          <w:rFonts w:asciiTheme="minorHAnsi" w:hAnsiTheme="minorHAnsi"/>
          <w:color w:val="7F7F7F" w:themeColor="text1" w:themeTint="80"/>
        </w:rPr>
      </w:pPr>
      <w:r w:rsidRPr="008E768B">
        <w:rPr>
          <w:rFonts w:asciiTheme="minorHAnsi" w:hAnsiTheme="minorHAnsi"/>
          <w:color w:val="7F7F7F" w:themeColor="text1" w:themeTint="80"/>
        </w:rPr>
        <w:t>sportsko-rekreacijske građevina zatvorenog tipa mora biti udaljena najmanje 1/2 vlastite visine od granica građevne čestice sa svih strana (ali ne manje od 4 m), mjereno od najistaknutijih dijelova građevine, a najmanje 6 m od susjednih građevina</w:t>
      </w:r>
    </w:p>
    <w:p w14:paraId="6A4E9F97" w14:textId="77777777" w:rsidR="00926C8F" w:rsidRPr="008E768B" w:rsidRDefault="00926C8F" w:rsidP="00233F6F">
      <w:pPr>
        <w:pStyle w:val="Stavci"/>
        <w:numPr>
          <w:ilvl w:val="0"/>
          <w:numId w:val="63"/>
        </w:numPr>
        <w:ind w:left="709"/>
        <w:rPr>
          <w:rFonts w:asciiTheme="minorHAnsi" w:hAnsiTheme="minorHAnsi"/>
          <w:color w:val="7F7F7F" w:themeColor="text1" w:themeTint="80"/>
        </w:rPr>
      </w:pPr>
      <w:r w:rsidRPr="008E768B">
        <w:rPr>
          <w:rFonts w:asciiTheme="minorHAnsi" w:hAnsiTheme="minorHAnsi"/>
          <w:color w:val="7F7F7F" w:themeColor="text1" w:themeTint="80"/>
        </w:rPr>
        <w:t>najmanja površina građevne čestice je 300 m²</w:t>
      </w:r>
    </w:p>
    <w:p w14:paraId="7086E502" w14:textId="77777777" w:rsidR="00926C8F" w:rsidRPr="008E768B" w:rsidRDefault="00926C8F" w:rsidP="00233F6F">
      <w:pPr>
        <w:pStyle w:val="Stavci"/>
        <w:numPr>
          <w:ilvl w:val="0"/>
          <w:numId w:val="63"/>
        </w:numPr>
        <w:ind w:left="709"/>
        <w:rPr>
          <w:rFonts w:asciiTheme="minorHAnsi" w:hAnsiTheme="minorHAnsi"/>
          <w:color w:val="7F7F7F" w:themeColor="text1" w:themeTint="80"/>
        </w:rPr>
      </w:pPr>
      <w:r w:rsidRPr="008E768B">
        <w:rPr>
          <w:rFonts w:asciiTheme="minorHAnsi" w:hAnsiTheme="minorHAnsi"/>
          <w:color w:val="7F7F7F" w:themeColor="text1" w:themeTint="80"/>
        </w:rPr>
        <w:t>najviša visina građevine određuje se sukladno osnovnoj namjeni, ali ne viša od 9 m</w:t>
      </w:r>
    </w:p>
    <w:p w14:paraId="6AB502FA" w14:textId="77777777" w:rsidR="00926C8F" w:rsidRPr="008E768B" w:rsidRDefault="00926C8F" w:rsidP="00233F6F">
      <w:pPr>
        <w:pStyle w:val="Stavci"/>
        <w:numPr>
          <w:ilvl w:val="0"/>
          <w:numId w:val="63"/>
        </w:numPr>
        <w:ind w:left="709"/>
        <w:rPr>
          <w:rFonts w:asciiTheme="minorHAnsi" w:hAnsiTheme="minorHAnsi"/>
          <w:color w:val="7F7F7F" w:themeColor="text1" w:themeTint="80"/>
        </w:rPr>
      </w:pPr>
      <w:r w:rsidRPr="008E768B">
        <w:rPr>
          <w:rFonts w:asciiTheme="minorHAnsi" w:hAnsiTheme="minorHAnsi"/>
          <w:color w:val="7F7F7F" w:themeColor="text1" w:themeTint="80"/>
        </w:rPr>
        <w:t>broj etaža određuje se sukladno osnovnoj namjeni, ali ne više od podruma i dvije nadzemne etaže</w:t>
      </w:r>
    </w:p>
    <w:p w14:paraId="5FADB6BE" w14:textId="77777777" w:rsidR="00926C8F" w:rsidRPr="008E768B" w:rsidRDefault="00926C8F" w:rsidP="00233F6F">
      <w:pPr>
        <w:pStyle w:val="Stavci"/>
        <w:numPr>
          <w:ilvl w:val="0"/>
          <w:numId w:val="63"/>
        </w:numPr>
        <w:ind w:left="709"/>
        <w:rPr>
          <w:rFonts w:asciiTheme="minorHAnsi" w:hAnsiTheme="minorHAnsi"/>
          <w:color w:val="7F7F7F" w:themeColor="text1" w:themeTint="80"/>
        </w:rPr>
      </w:pPr>
      <w:r w:rsidRPr="008E768B">
        <w:rPr>
          <w:rFonts w:asciiTheme="minorHAnsi" w:hAnsiTheme="minorHAnsi"/>
          <w:color w:val="7F7F7F" w:themeColor="text1" w:themeTint="80"/>
        </w:rPr>
        <w:t>najveća izgrađenost građevne čestice za izgradnju građevine sportsko-rekreacijske namjene je 40%</w:t>
      </w:r>
    </w:p>
    <w:p w14:paraId="2965C800" w14:textId="03696725" w:rsidR="00926C8F" w:rsidRPr="008E768B" w:rsidRDefault="00926C8F" w:rsidP="00233F6F">
      <w:pPr>
        <w:pStyle w:val="Stavci"/>
        <w:numPr>
          <w:ilvl w:val="0"/>
          <w:numId w:val="63"/>
        </w:numPr>
        <w:ind w:left="709"/>
      </w:pPr>
      <w:r w:rsidRPr="008E768B">
        <w:rPr>
          <w:rFonts w:asciiTheme="minorHAnsi" w:hAnsiTheme="minorHAnsi"/>
          <w:color w:val="7F7F7F" w:themeColor="text1" w:themeTint="80"/>
        </w:rPr>
        <w:t>iznimno od prethodne točke najveća izgrađenost građevne čestice za izgradnju građevine sportsko-rekreacijske namjene otvorenog tipa gradnje je 80%, ako uz takve građevine nije potrebno osigurati parkirališni prostor.</w:t>
      </w:r>
      <w:r w:rsidRPr="008E768B">
        <w:t>".</w:t>
      </w:r>
    </w:p>
    <w:p w14:paraId="6FFECF29" w14:textId="77777777" w:rsidR="00D5684F" w:rsidRPr="008E768B" w:rsidRDefault="00D5684F" w:rsidP="00D5684F">
      <w:pPr>
        <w:pStyle w:val="Clanci"/>
      </w:pPr>
    </w:p>
    <w:p w14:paraId="1D5E55B4" w14:textId="7222EE8D" w:rsidR="00D5684F" w:rsidRPr="008E768B" w:rsidRDefault="00D5684F" w:rsidP="00233F6F">
      <w:pPr>
        <w:pStyle w:val="Stavci"/>
        <w:numPr>
          <w:ilvl w:val="0"/>
          <w:numId w:val="27"/>
        </w:numPr>
        <w:ind w:left="0"/>
      </w:pPr>
      <w:r w:rsidRPr="008E768B">
        <w:t>U članku</w:t>
      </w:r>
      <w:r w:rsidR="00926C8F" w:rsidRPr="008E768B">
        <w:t xml:space="preserve"> 49. u stavku 1. iza teksta "sukladno poglavlju 5." dodaje se tekst "</w:t>
      </w:r>
      <w:r w:rsidR="00926C8F" w:rsidRPr="008E768B">
        <w:rPr>
          <w:i/>
          <w:color w:val="7F7F7F" w:themeColor="text1" w:themeTint="80"/>
        </w:rPr>
        <w:t xml:space="preserve"> Uvjeti utvrđivanja koridora ili trasa i površina prometnih i drugih  infrastrukturnih sustava</w:t>
      </w:r>
      <w:r w:rsidR="00926C8F" w:rsidRPr="008E768B">
        <w:t>".</w:t>
      </w:r>
    </w:p>
    <w:p w14:paraId="470A8CF8" w14:textId="77777777" w:rsidR="00D5684F" w:rsidRPr="008E768B" w:rsidRDefault="00D5684F" w:rsidP="00D5684F">
      <w:pPr>
        <w:pStyle w:val="Clanci"/>
      </w:pPr>
    </w:p>
    <w:p w14:paraId="7ACED0DE" w14:textId="6951EC65" w:rsidR="00D5684F" w:rsidRPr="008E768B" w:rsidRDefault="00926C8F" w:rsidP="00233F6F">
      <w:pPr>
        <w:pStyle w:val="Stavci"/>
        <w:numPr>
          <w:ilvl w:val="0"/>
          <w:numId w:val="26"/>
        </w:numPr>
        <w:ind w:left="0"/>
      </w:pPr>
      <w:r w:rsidRPr="008E768B">
        <w:t>Članak 52. mijenja se i glasi: "</w:t>
      </w:r>
    </w:p>
    <w:p w14:paraId="1E10E5E0" w14:textId="77777777" w:rsidR="00926C8F" w:rsidRPr="008E768B" w:rsidRDefault="00926C8F" w:rsidP="00066BC5">
      <w:pPr>
        <w:pStyle w:val="Stavci"/>
        <w:ind w:left="142"/>
        <w:jc w:val="center"/>
        <w:rPr>
          <w:b/>
          <w:color w:val="7F7F7F" w:themeColor="text1" w:themeTint="80"/>
        </w:rPr>
      </w:pPr>
      <w:r w:rsidRPr="008E768B">
        <w:rPr>
          <w:b/>
          <w:color w:val="7F7F7F" w:themeColor="text1" w:themeTint="80"/>
        </w:rPr>
        <w:t>Članak 52.</w:t>
      </w:r>
    </w:p>
    <w:p w14:paraId="756839F1" w14:textId="45F9490B" w:rsidR="00926C8F" w:rsidRPr="008E768B" w:rsidRDefault="00926C8F" w:rsidP="00926C8F">
      <w:pPr>
        <w:pStyle w:val="Stavci"/>
      </w:pPr>
      <w:r w:rsidRPr="008E768B">
        <w:rPr>
          <w:color w:val="7F7F7F" w:themeColor="text1" w:themeTint="80"/>
        </w:rPr>
        <w:t>Iznimno od odredbi iz prethodnog članka ove Odluke, kod izrade urbanističkih planova uređenja dozvoljava se gradnja skupnih garaža na manjim udaljenostima od granice građevne čestice, od prometnice ili javne površine, te veća izgrađenost građevne čestice i visina građevine.</w:t>
      </w:r>
      <w:r w:rsidRPr="008E768B">
        <w:t>".</w:t>
      </w:r>
    </w:p>
    <w:p w14:paraId="6B2FDF7D" w14:textId="77777777" w:rsidR="00D5684F" w:rsidRPr="008E768B" w:rsidRDefault="00D5684F" w:rsidP="00D5684F">
      <w:pPr>
        <w:pStyle w:val="Clanci"/>
      </w:pPr>
    </w:p>
    <w:p w14:paraId="269DAE94" w14:textId="58EE6BC6" w:rsidR="00D5684F" w:rsidRPr="008E768B" w:rsidRDefault="00D5684F" w:rsidP="00233F6F">
      <w:pPr>
        <w:pStyle w:val="Stavci"/>
        <w:numPr>
          <w:ilvl w:val="0"/>
          <w:numId w:val="25"/>
        </w:numPr>
        <w:ind w:left="0"/>
      </w:pPr>
      <w:r w:rsidRPr="008E768B">
        <w:t xml:space="preserve">U članku </w:t>
      </w:r>
      <w:r w:rsidR="0047186D" w:rsidRPr="008E768B">
        <w:t xml:space="preserve">53., </w:t>
      </w:r>
      <w:r w:rsidR="00066BC5" w:rsidRPr="008E768B">
        <w:t>stavku 1. točka 1. mijenja se i glasi: "</w:t>
      </w:r>
    </w:p>
    <w:p w14:paraId="4917E11C" w14:textId="09627187" w:rsidR="00066BC5" w:rsidRPr="008E768B" w:rsidRDefault="00066BC5" w:rsidP="00233F6F">
      <w:pPr>
        <w:pStyle w:val="Stavci"/>
        <w:numPr>
          <w:ilvl w:val="0"/>
          <w:numId w:val="64"/>
        </w:numPr>
        <w:spacing w:after="60"/>
        <w:ind w:left="426"/>
        <w:rPr>
          <w:rFonts w:asciiTheme="minorHAnsi" w:hAnsiTheme="minorHAnsi"/>
          <w:color w:val="7F7F7F" w:themeColor="text1" w:themeTint="80"/>
        </w:rPr>
      </w:pPr>
      <w:r w:rsidRPr="008E768B">
        <w:rPr>
          <w:color w:val="7F7F7F" w:themeColor="text1" w:themeTint="80"/>
        </w:rPr>
        <w:t xml:space="preserve">kamionski terminali se grade u sklopu izdvojenog građevinskog područja izvan naselja gospodarske </w:t>
      </w:r>
      <w:r w:rsidRPr="008E768B">
        <w:rPr>
          <w:rFonts w:asciiTheme="minorHAnsi" w:hAnsiTheme="minorHAnsi"/>
          <w:color w:val="7F7F7F" w:themeColor="text1" w:themeTint="80"/>
        </w:rPr>
        <w:t>namjene</w:t>
      </w:r>
      <w:r w:rsidRPr="008E768B">
        <w:rPr>
          <w:rFonts w:asciiTheme="minorHAnsi" w:hAnsiTheme="minorHAnsi"/>
        </w:rPr>
        <w:t>".</w:t>
      </w:r>
    </w:p>
    <w:p w14:paraId="0A3F3A76" w14:textId="77777777" w:rsidR="00D5684F" w:rsidRPr="008E768B" w:rsidRDefault="00D5684F" w:rsidP="00D5684F">
      <w:pPr>
        <w:pStyle w:val="Clanci"/>
        <w:rPr>
          <w:rFonts w:asciiTheme="minorHAnsi" w:hAnsiTheme="minorHAnsi"/>
        </w:rPr>
      </w:pPr>
    </w:p>
    <w:p w14:paraId="18D5A961" w14:textId="77777777" w:rsidR="007D003D" w:rsidRPr="008E768B" w:rsidRDefault="002D55CF" w:rsidP="00233F6F">
      <w:pPr>
        <w:pStyle w:val="Stavci"/>
        <w:numPr>
          <w:ilvl w:val="0"/>
          <w:numId w:val="24"/>
        </w:numPr>
        <w:ind w:left="0"/>
        <w:rPr>
          <w:rFonts w:asciiTheme="minorHAnsi" w:hAnsiTheme="minorHAnsi"/>
        </w:rPr>
      </w:pPr>
      <w:r w:rsidRPr="008E768B">
        <w:rPr>
          <w:rFonts w:asciiTheme="minorHAnsi" w:hAnsiTheme="minorHAnsi"/>
        </w:rPr>
        <w:t>Naslov ispred članka 55. i članak 55. mijenjaju se i glase: "</w:t>
      </w:r>
      <w:bookmarkStart w:id="2" w:name="_Toc397586699"/>
      <w:bookmarkStart w:id="3" w:name="_Toc413926056"/>
    </w:p>
    <w:p w14:paraId="7D6BEC1D" w14:textId="77777777" w:rsidR="007D003D" w:rsidRPr="008E768B" w:rsidRDefault="002D55CF" w:rsidP="007D003D">
      <w:pPr>
        <w:pStyle w:val="Stavci"/>
        <w:rPr>
          <w:rFonts w:asciiTheme="minorHAnsi" w:hAnsiTheme="minorHAnsi"/>
          <w:b/>
          <w:color w:val="7F7F7F" w:themeColor="text1" w:themeTint="80"/>
        </w:rPr>
      </w:pPr>
      <w:r w:rsidRPr="008E768B">
        <w:rPr>
          <w:rFonts w:asciiTheme="minorHAnsi" w:hAnsiTheme="minorHAnsi"/>
          <w:b/>
          <w:color w:val="7F7F7F" w:themeColor="text1" w:themeTint="80"/>
        </w:rPr>
        <w:t>2.3.</w:t>
      </w:r>
      <w:r w:rsidRPr="008E768B">
        <w:rPr>
          <w:rFonts w:asciiTheme="minorHAnsi" w:hAnsiTheme="minorHAnsi"/>
          <w:b/>
          <w:color w:val="7F7F7F" w:themeColor="text1" w:themeTint="80"/>
        </w:rPr>
        <w:tab/>
        <w:t>IZDVOJENA GRAĐEVINSKA PODRUČJA IZVAN NASELJA</w:t>
      </w:r>
      <w:bookmarkEnd w:id="2"/>
      <w:bookmarkEnd w:id="3"/>
    </w:p>
    <w:p w14:paraId="1A9042D3" w14:textId="77777777" w:rsidR="007D003D" w:rsidRPr="008E768B" w:rsidRDefault="002D55CF" w:rsidP="007D003D">
      <w:pPr>
        <w:pStyle w:val="Stavci"/>
        <w:jc w:val="center"/>
        <w:rPr>
          <w:rStyle w:val="Strong"/>
          <w:rFonts w:asciiTheme="minorHAnsi" w:hAnsiTheme="minorHAnsi"/>
          <w:color w:val="7F7F7F" w:themeColor="text1" w:themeTint="80"/>
          <w:sz w:val="22"/>
          <w:szCs w:val="22"/>
        </w:rPr>
      </w:pPr>
      <w:r w:rsidRPr="008E768B">
        <w:rPr>
          <w:rStyle w:val="Strong"/>
          <w:rFonts w:asciiTheme="minorHAnsi" w:hAnsiTheme="minorHAnsi"/>
          <w:color w:val="7F7F7F" w:themeColor="text1" w:themeTint="80"/>
          <w:sz w:val="22"/>
          <w:szCs w:val="22"/>
        </w:rPr>
        <w:t>Članak 55.</w:t>
      </w:r>
    </w:p>
    <w:p w14:paraId="3AA07A33" w14:textId="77777777" w:rsidR="007D003D" w:rsidRPr="008E768B" w:rsidRDefault="002D55CF" w:rsidP="007D003D">
      <w:pPr>
        <w:pStyle w:val="Stavci"/>
        <w:rPr>
          <w:rFonts w:asciiTheme="minorHAnsi" w:hAnsiTheme="minorHAnsi"/>
          <w:color w:val="7F7F7F" w:themeColor="text1" w:themeTint="80"/>
        </w:rPr>
      </w:pPr>
      <w:r w:rsidRPr="008E768B">
        <w:rPr>
          <w:rFonts w:asciiTheme="minorHAnsi" w:hAnsiTheme="minorHAnsi"/>
          <w:color w:val="7F7F7F" w:themeColor="text1" w:themeTint="80"/>
        </w:rPr>
        <w:t>U izdvojenim građevinskim područjima izvan naselja planirana je gradnja građevina koje svojom veličinom, strukturom i načinom korištenja nisu spojive s naseljem. U izdvojenim građevinskim područjima izvan naselja ne dozvoljava se gradnja stambenih građevina.</w:t>
      </w:r>
    </w:p>
    <w:p w14:paraId="0A51D3AB" w14:textId="77777777" w:rsidR="007D003D" w:rsidRPr="008E768B" w:rsidRDefault="002D55CF" w:rsidP="007D003D">
      <w:pPr>
        <w:pStyle w:val="Stavci"/>
        <w:rPr>
          <w:rFonts w:asciiTheme="minorHAnsi" w:hAnsiTheme="minorHAnsi"/>
          <w:color w:val="7F7F7F" w:themeColor="text1" w:themeTint="80"/>
        </w:rPr>
      </w:pPr>
      <w:r w:rsidRPr="008E768B">
        <w:rPr>
          <w:rFonts w:asciiTheme="minorHAnsi" w:hAnsiTheme="minorHAnsi"/>
          <w:color w:val="7F7F7F" w:themeColor="text1" w:themeTint="80"/>
        </w:rPr>
        <w:t>Ovim Planom određena su izdvojena građevinska područja izvan naselja za građevine i djelatnosti sljedećih namjena:</w:t>
      </w:r>
    </w:p>
    <w:p w14:paraId="313989DF" w14:textId="77777777" w:rsidR="007D003D" w:rsidRPr="008E768B" w:rsidRDefault="002D55CF" w:rsidP="007D003D">
      <w:pPr>
        <w:pStyle w:val="Stavci"/>
        <w:ind w:left="993"/>
        <w:rPr>
          <w:rFonts w:asciiTheme="minorHAnsi" w:hAnsiTheme="minorHAnsi"/>
          <w:color w:val="7F7F7F" w:themeColor="text1" w:themeTint="80"/>
        </w:rPr>
      </w:pPr>
      <w:r w:rsidRPr="008E768B">
        <w:rPr>
          <w:rFonts w:asciiTheme="minorHAnsi" w:hAnsiTheme="minorHAnsi"/>
          <w:color w:val="7F7F7F" w:themeColor="text1" w:themeTint="80"/>
        </w:rPr>
        <w:t>2.3.1. Gospodarska namjena</w:t>
      </w:r>
    </w:p>
    <w:p w14:paraId="760193DC" w14:textId="77777777" w:rsidR="007D003D" w:rsidRPr="008E768B" w:rsidRDefault="002D55CF" w:rsidP="00233F6F">
      <w:pPr>
        <w:pStyle w:val="Stavci"/>
        <w:numPr>
          <w:ilvl w:val="0"/>
          <w:numId w:val="65"/>
        </w:numPr>
        <w:ind w:left="1418"/>
        <w:rPr>
          <w:rFonts w:asciiTheme="minorHAnsi" w:hAnsiTheme="minorHAnsi"/>
          <w:color w:val="7F7F7F" w:themeColor="text1" w:themeTint="80"/>
        </w:rPr>
      </w:pPr>
      <w:r w:rsidRPr="008E768B">
        <w:rPr>
          <w:rFonts w:asciiTheme="minorHAnsi" w:hAnsiTheme="minorHAnsi"/>
          <w:color w:val="7F7F7F" w:themeColor="text1" w:themeTint="80"/>
        </w:rPr>
        <w:t>proizvodno-industrijske građevine (I,</w:t>
      </w:r>
      <w:r w:rsidR="007D003D" w:rsidRPr="008E768B">
        <w:rPr>
          <w:rFonts w:asciiTheme="minorHAnsi" w:hAnsiTheme="minorHAnsi"/>
          <w:color w:val="7F7F7F" w:themeColor="text1" w:themeTint="80"/>
        </w:rPr>
        <w:t>I1,</w:t>
      </w:r>
      <w:r w:rsidRPr="008E768B">
        <w:rPr>
          <w:rFonts w:asciiTheme="minorHAnsi" w:hAnsiTheme="minorHAnsi"/>
          <w:color w:val="7F7F7F" w:themeColor="text1" w:themeTint="80"/>
        </w:rPr>
        <w:t>I3)</w:t>
      </w:r>
    </w:p>
    <w:p w14:paraId="12CE81FA" w14:textId="77777777" w:rsidR="007D003D" w:rsidRPr="008E768B" w:rsidRDefault="002D55CF" w:rsidP="00233F6F">
      <w:pPr>
        <w:pStyle w:val="Stavci"/>
        <w:numPr>
          <w:ilvl w:val="0"/>
          <w:numId w:val="65"/>
        </w:numPr>
        <w:ind w:left="1418"/>
        <w:rPr>
          <w:rFonts w:asciiTheme="minorHAnsi" w:hAnsiTheme="minorHAnsi"/>
          <w:color w:val="7F7F7F" w:themeColor="text1" w:themeTint="80"/>
        </w:rPr>
      </w:pPr>
      <w:r w:rsidRPr="008E768B">
        <w:rPr>
          <w:rFonts w:asciiTheme="minorHAnsi" w:hAnsiTheme="minorHAnsi"/>
          <w:color w:val="7F7F7F" w:themeColor="text1" w:themeTint="80"/>
        </w:rPr>
        <w:t>poslovne građevine (K, K3)</w:t>
      </w:r>
    </w:p>
    <w:p w14:paraId="438708B6" w14:textId="77777777" w:rsidR="007D003D" w:rsidRPr="008E768B" w:rsidRDefault="002D55CF" w:rsidP="00233F6F">
      <w:pPr>
        <w:pStyle w:val="Stavci"/>
        <w:numPr>
          <w:ilvl w:val="0"/>
          <w:numId w:val="65"/>
        </w:numPr>
        <w:ind w:left="1418"/>
        <w:rPr>
          <w:rFonts w:asciiTheme="minorHAnsi" w:hAnsiTheme="minorHAnsi"/>
          <w:color w:val="7F7F7F" w:themeColor="text1" w:themeTint="80"/>
        </w:rPr>
      </w:pPr>
      <w:r w:rsidRPr="008E768B">
        <w:rPr>
          <w:rFonts w:asciiTheme="minorHAnsi" w:hAnsiTheme="minorHAnsi"/>
          <w:color w:val="7F7F7F" w:themeColor="text1" w:themeTint="80"/>
        </w:rPr>
        <w:lastRenderedPageBreak/>
        <w:t>proizvodne / poslovne građevine (I/K)</w:t>
      </w:r>
    </w:p>
    <w:p w14:paraId="522539FB" w14:textId="77777777" w:rsidR="007D003D" w:rsidRPr="008E768B" w:rsidRDefault="002D55CF" w:rsidP="00233F6F">
      <w:pPr>
        <w:pStyle w:val="Stavci"/>
        <w:numPr>
          <w:ilvl w:val="0"/>
          <w:numId w:val="65"/>
        </w:numPr>
        <w:ind w:left="1418"/>
        <w:rPr>
          <w:rFonts w:asciiTheme="minorHAnsi" w:hAnsiTheme="minorHAnsi"/>
          <w:color w:val="7F7F7F" w:themeColor="text1" w:themeTint="80"/>
        </w:rPr>
      </w:pPr>
      <w:r w:rsidRPr="008E768B">
        <w:rPr>
          <w:rFonts w:asciiTheme="minorHAnsi" w:hAnsiTheme="minorHAnsi"/>
          <w:color w:val="7F7F7F" w:themeColor="text1" w:themeTint="80"/>
        </w:rPr>
        <w:t>ugostiteljsko-turističke građevine (T1, T2, T3, T4)</w:t>
      </w:r>
    </w:p>
    <w:p w14:paraId="31759E5C" w14:textId="77777777" w:rsidR="007D003D" w:rsidRPr="008E768B" w:rsidRDefault="002D55CF" w:rsidP="007D003D">
      <w:pPr>
        <w:pStyle w:val="Stavci"/>
        <w:ind w:left="993"/>
        <w:rPr>
          <w:rFonts w:asciiTheme="minorHAnsi" w:hAnsiTheme="minorHAnsi"/>
          <w:color w:val="7F7F7F" w:themeColor="text1" w:themeTint="80"/>
        </w:rPr>
      </w:pPr>
      <w:r w:rsidRPr="008E768B">
        <w:rPr>
          <w:rFonts w:asciiTheme="minorHAnsi" w:hAnsiTheme="minorHAnsi"/>
          <w:color w:val="7F7F7F" w:themeColor="text1" w:themeTint="80"/>
        </w:rPr>
        <w:t>2.3.2. Sportsko-rekreacijska namjena (R, R1)</w:t>
      </w:r>
    </w:p>
    <w:p w14:paraId="12CBE31B" w14:textId="77777777" w:rsidR="007D003D" w:rsidRPr="008E768B" w:rsidRDefault="002D55CF" w:rsidP="007D003D">
      <w:pPr>
        <w:pStyle w:val="Stavci"/>
        <w:ind w:left="993"/>
        <w:rPr>
          <w:rFonts w:asciiTheme="minorHAnsi" w:hAnsiTheme="minorHAnsi"/>
          <w:color w:val="7F7F7F" w:themeColor="text1" w:themeTint="80"/>
        </w:rPr>
      </w:pPr>
      <w:r w:rsidRPr="008E768B">
        <w:rPr>
          <w:rFonts w:asciiTheme="minorHAnsi" w:hAnsiTheme="minorHAnsi"/>
          <w:color w:val="7F7F7F" w:themeColor="text1" w:themeTint="80"/>
        </w:rPr>
        <w:t>2.3.3. Ugostiteljsko-turistička / sportsko-rekreacijska namjena (T/R)</w:t>
      </w:r>
    </w:p>
    <w:p w14:paraId="05702629" w14:textId="77777777" w:rsidR="007D003D" w:rsidRPr="008E768B" w:rsidRDefault="002D55CF" w:rsidP="007D003D">
      <w:pPr>
        <w:pStyle w:val="Stavci"/>
        <w:rPr>
          <w:rFonts w:asciiTheme="minorHAnsi" w:hAnsiTheme="minorHAnsi"/>
          <w:color w:val="7F7F7F" w:themeColor="text1" w:themeTint="80"/>
        </w:rPr>
      </w:pPr>
      <w:r w:rsidRPr="008E768B">
        <w:rPr>
          <w:rFonts w:asciiTheme="minorHAnsi" w:hAnsiTheme="minorHAnsi"/>
          <w:color w:val="7F7F7F" w:themeColor="text1" w:themeTint="80"/>
        </w:rPr>
        <w:t>U izdvojenim građevinskim područjima izvan naselja može se planirati gradnja građevina i uređenje površina koje su sukladne namjeni iz prethodnog stavka, a upotpunjuju osnovne sadržaje i pridonose kvaliteti prostora (površine za parkove, sport i rekreaciju, parkirališne površine i građevine, te druge pomoćne građevine i sadržaji.</w:t>
      </w:r>
    </w:p>
    <w:p w14:paraId="522CD485" w14:textId="77777777" w:rsidR="007D003D" w:rsidRPr="008E768B" w:rsidRDefault="002D55CF" w:rsidP="007D003D">
      <w:pPr>
        <w:pStyle w:val="Stavci"/>
        <w:rPr>
          <w:rFonts w:asciiTheme="minorHAnsi" w:hAnsiTheme="minorHAnsi"/>
          <w:i/>
          <w:color w:val="7F7F7F" w:themeColor="text1" w:themeTint="80"/>
        </w:rPr>
      </w:pPr>
      <w:r w:rsidRPr="008E768B">
        <w:rPr>
          <w:rFonts w:asciiTheme="minorHAnsi" w:hAnsiTheme="minorHAnsi"/>
          <w:color w:val="7F7F7F" w:themeColor="text1" w:themeTint="80"/>
        </w:rPr>
        <w:t xml:space="preserve">Izdvojena građevinska područja izvan naselja određena su na kartografskom prikazu br. </w:t>
      </w:r>
      <w:r w:rsidRPr="008E768B">
        <w:rPr>
          <w:rFonts w:asciiTheme="minorHAnsi" w:hAnsiTheme="minorHAnsi"/>
          <w:i/>
          <w:color w:val="7F7F7F" w:themeColor="text1" w:themeTint="80"/>
        </w:rPr>
        <w:t xml:space="preserve">1. KORIŠTENJE I NAMJENA POVRŠINA </w:t>
      </w:r>
      <w:r w:rsidR="007D003D" w:rsidRPr="008E768B">
        <w:rPr>
          <w:rFonts w:asciiTheme="minorHAnsi" w:hAnsiTheme="minorHAnsi"/>
          <w:color w:val="7F7F7F" w:themeColor="text1" w:themeTint="80"/>
        </w:rPr>
        <w:t xml:space="preserve">u mjerilu 1:25.000 </w:t>
      </w:r>
      <w:r w:rsidRPr="008E768B">
        <w:rPr>
          <w:rFonts w:asciiTheme="minorHAnsi" w:hAnsiTheme="minorHAnsi"/>
          <w:color w:val="7F7F7F" w:themeColor="text1" w:themeTint="80"/>
        </w:rPr>
        <w:t xml:space="preserve">i kartografskim prikazima br. </w:t>
      </w:r>
      <w:r w:rsidRPr="008E768B">
        <w:rPr>
          <w:rFonts w:asciiTheme="minorHAnsi" w:hAnsiTheme="minorHAnsi"/>
          <w:i/>
          <w:color w:val="7F7F7F" w:themeColor="text1" w:themeTint="80"/>
        </w:rPr>
        <w:t xml:space="preserve">4. GRAĐEVINSKA PODRUČJA NASELJA (4.1. – 4.62.) </w:t>
      </w:r>
      <w:r w:rsidRPr="008E768B">
        <w:rPr>
          <w:rFonts w:asciiTheme="minorHAnsi" w:hAnsiTheme="minorHAnsi"/>
          <w:color w:val="7F7F7F" w:themeColor="text1" w:themeTint="80"/>
        </w:rPr>
        <w:t>u mjerilu 1:5.000</w:t>
      </w:r>
      <w:r w:rsidRPr="008E768B">
        <w:rPr>
          <w:rFonts w:asciiTheme="minorHAnsi" w:hAnsiTheme="minorHAnsi"/>
          <w:i/>
          <w:color w:val="7F7F7F" w:themeColor="text1" w:themeTint="80"/>
        </w:rPr>
        <w:t>.</w:t>
      </w:r>
      <w:bookmarkStart w:id="4" w:name="_Toc397586700"/>
      <w:bookmarkStart w:id="5" w:name="_Toc413926057"/>
    </w:p>
    <w:p w14:paraId="1D874A86" w14:textId="77777777" w:rsidR="007D003D" w:rsidRPr="008E768B" w:rsidRDefault="007D003D" w:rsidP="007D003D">
      <w:pPr>
        <w:pStyle w:val="Stavci"/>
        <w:rPr>
          <w:rFonts w:asciiTheme="minorHAnsi" w:hAnsiTheme="minorHAnsi"/>
          <w:i/>
        </w:rPr>
      </w:pPr>
    </w:p>
    <w:p w14:paraId="35B59AE1" w14:textId="2D9A8C5B" w:rsidR="002D55CF" w:rsidRPr="008E768B" w:rsidRDefault="002D55CF" w:rsidP="002D55CF">
      <w:pPr>
        <w:pStyle w:val="Stavci"/>
        <w:rPr>
          <w:rFonts w:asciiTheme="minorHAnsi" w:hAnsiTheme="minorHAnsi"/>
        </w:rPr>
      </w:pPr>
      <w:r w:rsidRPr="008E768B">
        <w:rPr>
          <w:rFonts w:asciiTheme="minorHAnsi" w:hAnsiTheme="minorHAnsi"/>
          <w:b/>
          <w:color w:val="7F7F7F" w:themeColor="text1" w:themeTint="80"/>
        </w:rPr>
        <w:t>2.3.1.</w:t>
      </w:r>
      <w:r w:rsidRPr="008E768B">
        <w:rPr>
          <w:rFonts w:asciiTheme="minorHAnsi" w:hAnsiTheme="minorHAnsi"/>
          <w:b/>
          <w:color w:val="7F7F7F" w:themeColor="text1" w:themeTint="80"/>
        </w:rPr>
        <w:tab/>
        <w:t>Gospodarska namjena</w:t>
      </w:r>
      <w:bookmarkEnd w:id="4"/>
      <w:bookmarkEnd w:id="5"/>
      <w:r w:rsidR="007D003D" w:rsidRPr="008E768B">
        <w:rPr>
          <w:rFonts w:asciiTheme="minorHAnsi" w:hAnsiTheme="minorHAnsi"/>
        </w:rPr>
        <w:t>".</w:t>
      </w:r>
    </w:p>
    <w:p w14:paraId="780EFB29" w14:textId="77777777" w:rsidR="00D5684F" w:rsidRPr="008E768B" w:rsidRDefault="00D5684F" w:rsidP="00D5684F">
      <w:pPr>
        <w:pStyle w:val="Clanci"/>
        <w:rPr>
          <w:rFonts w:asciiTheme="minorHAnsi" w:hAnsiTheme="minorHAnsi"/>
        </w:rPr>
      </w:pPr>
    </w:p>
    <w:p w14:paraId="71C65F1C" w14:textId="49C2BCCB" w:rsidR="00D5684F" w:rsidRPr="008E768B" w:rsidRDefault="00D5684F" w:rsidP="00233F6F">
      <w:pPr>
        <w:pStyle w:val="Stavci"/>
        <w:numPr>
          <w:ilvl w:val="0"/>
          <w:numId w:val="66"/>
        </w:numPr>
        <w:ind w:left="0"/>
        <w:rPr>
          <w:rFonts w:asciiTheme="minorHAnsi" w:hAnsiTheme="minorHAnsi"/>
        </w:rPr>
      </w:pPr>
      <w:r w:rsidRPr="008E768B">
        <w:rPr>
          <w:rFonts w:asciiTheme="minorHAnsi" w:hAnsiTheme="minorHAnsi"/>
        </w:rPr>
        <w:t xml:space="preserve">U članku </w:t>
      </w:r>
      <w:r w:rsidR="007D003D" w:rsidRPr="008E768B">
        <w:rPr>
          <w:rFonts w:asciiTheme="minorHAnsi" w:hAnsiTheme="minorHAnsi"/>
        </w:rPr>
        <w:t>56. u stavku 3. tekst "</w:t>
      </w:r>
      <w:r w:rsidR="007D003D" w:rsidRPr="008E768B">
        <w:rPr>
          <w:rFonts w:asciiTheme="minorHAnsi" w:hAnsiTheme="minorHAnsi"/>
          <w:color w:val="7F7F7F" w:themeColor="text1" w:themeTint="80"/>
        </w:rPr>
        <w:t xml:space="preserve">lokalne i županijske" </w:t>
      </w:r>
      <w:r w:rsidR="007D003D" w:rsidRPr="008E768B">
        <w:rPr>
          <w:rFonts w:asciiTheme="minorHAnsi" w:hAnsiTheme="minorHAnsi"/>
        </w:rPr>
        <w:t xml:space="preserve">mijenja se tekstom </w:t>
      </w:r>
      <w:r w:rsidR="007D003D" w:rsidRPr="008E768B">
        <w:rPr>
          <w:rFonts w:asciiTheme="minorHAnsi" w:hAnsiTheme="minorHAnsi"/>
          <w:color w:val="7F7F7F" w:themeColor="text1" w:themeTint="80"/>
        </w:rPr>
        <w:t>"javne ceste. Gospodarske zone moraju biti zelenim zaštitnim pojasom odvojene od državnih i županijskih cesta.</w:t>
      </w:r>
      <w:r w:rsidR="007D003D" w:rsidRPr="008E768B">
        <w:rPr>
          <w:rFonts w:asciiTheme="minorHAnsi" w:hAnsiTheme="minorHAnsi"/>
        </w:rPr>
        <w:t>".</w:t>
      </w:r>
    </w:p>
    <w:p w14:paraId="6EAB4564" w14:textId="21E212F0" w:rsidR="007D003D" w:rsidRPr="008E768B" w:rsidRDefault="007D003D" w:rsidP="00233F6F">
      <w:pPr>
        <w:pStyle w:val="Stavci"/>
        <w:numPr>
          <w:ilvl w:val="0"/>
          <w:numId w:val="23"/>
        </w:numPr>
        <w:ind w:left="0"/>
        <w:rPr>
          <w:rFonts w:asciiTheme="minorHAnsi" w:hAnsiTheme="minorHAnsi"/>
        </w:rPr>
      </w:pPr>
      <w:r w:rsidRPr="008E768B">
        <w:rPr>
          <w:rFonts w:asciiTheme="minorHAnsi" w:hAnsiTheme="minorHAnsi"/>
        </w:rPr>
        <w:t>U istom članku, na kraju 4. stavka dodaje se rečenica "</w:t>
      </w:r>
      <w:r w:rsidRPr="008E768B">
        <w:rPr>
          <w:rFonts w:asciiTheme="minorHAnsi" w:hAnsiTheme="minorHAnsi"/>
          <w:color w:val="7F7F7F" w:themeColor="text1" w:themeTint="80"/>
        </w:rPr>
        <w:t>Ako je u radnoj zoni predviđena prometnica s obostranim ili jednostranim drvoredom, parkiralište se može riješiti i u drvoredu prema toj građevnoj čestici, ali samo za poslovne partnere i goste, a parkirališta zaposlenika se moraju izvesti na parceli građevinskoj čestici zgrade.</w:t>
      </w:r>
      <w:r w:rsidRPr="008E768B">
        <w:rPr>
          <w:rFonts w:asciiTheme="minorHAnsi" w:hAnsiTheme="minorHAnsi"/>
        </w:rPr>
        <w:t>".</w:t>
      </w:r>
    </w:p>
    <w:p w14:paraId="726788E3" w14:textId="5544E7F0" w:rsidR="007D003D" w:rsidRPr="008E768B" w:rsidRDefault="007D003D" w:rsidP="00233F6F">
      <w:pPr>
        <w:pStyle w:val="Stavci"/>
        <w:numPr>
          <w:ilvl w:val="0"/>
          <w:numId w:val="23"/>
        </w:numPr>
        <w:ind w:left="0"/>
        <w:rPr>
          <w:rFonts w:asciiTheme="minorHAnsi" w:hAnsiTheme="minorHAnsi"/>
        </w:rPr>
      </w:pPr>
      <w:r w:rsidRPr="008E768B">
        <w:rPr>
          <w:rFonts w:asciiTheme="minorHAnsi" w:hAnsiTheme="minorHAnsi"/>
        </w:rPr>
        <w:t>U istom članku stavak 5. mijenja se i glasi: "</w:t>
      </w:r>
    </w:p>
    <w:p w14:paraId="4E76EB5B" w14:textId="561F2739" w:rsidR="007D003D" w:rsidRPr="008E768B" w:rsidRDefault="007D003D" w:rsidP="007D003D">
      <w:pPr>
        <w:pStyle w:val="Stavci"/>
        <w:rPr>
          <w:rFonts w:asciiTheme="minorHAnsi" w:hAnsiTheme="minorHAnsi"/>
        </w:rPr>
      </w:pPr>
      <w:r w:rsidRPr="008E768B">
        <w:rPr>
          <w:rFonts w:asciiTheme="minorHAnsi" w:hAnsiTheme="minorHAnsi"/>
          <w:color w:val="7F7F7F" w:themeColor="text1" w:themeTint="80"/>
        </w:rPr>
        <w:t>Na jednoj građevinskoj čestici moguće je graditi jednu ili više građevina gospodarske namjene koje čine cjeloviti prostorni sklop odnosno tehnološko-funkcionalnu cjelinu te jedne ili više pomoćnih građevina u funkciji osnovne namjene.</w:t>
      </w:r>
      <w:r w:rsidRPr="008E768B">
        <w:rPr>
          <w:rFonts w:asciiTheme="minorHAnsi" w:hAnsiTheme="minorHAnsi"/>
        </w:rPr>
        <w:t>".</w:t>
      </w:r>
    </w:p>
    <w:p w14:paraId="4F82BAE7" w14:textId="4E49B3BE" w:rsidR="007D003D" w:rsidRPr="008E768B" w:rsidRDefault="007D003D" w:rsidP="007D003D">
      <w:pPr>
        <w:pStyle w:val="Stavci"/>
        <w:rPr>
          <w:rFonts w:asciiTheme="minorHAnsi" w:hAnsiTheme="minorHAnsi"/>
        </w:rPr>
      </w:pPr>
      <w:r w:rsidRPr="008E768B">
        <w:rPr>
          <w:rFonts w:asciiTheme="minorHAnsi" w:hAnsiTheme="minorHAnsi"/>
        </w:rPr>
        <w:t>U istom članku, iza stavka 6. dodaje se novi stavak 7. koji glasi: "</w:t>
      </w:r>
    </w:p>
    <w:p w14:paraId="0A1C1C8E" w14:textId="061F42A8" w:rsidR="007D003D" w:rsidRPr="008E768B" w:rsidRDefault="007D003D" w:rsidP="007D003D">
      <w:pPr>
        <w:pStyle w:val="Stavci"/>
        <w:rPr>
          <w:rFonts w:asciiTheme="minorHAnsi" w:hAnsiTheme="minorHAnsi"/>
        </w:rPr>
      </w:pPr>
      <w:r w:rsidRPr="008E768B">
        <w:rPr>
          <w:rFonts w:asciiTheme="minorHAnsi" w:hAnsiTheme="minorHAnsi"/>
          <w:color w:val="7F7F7F" w:themeColor="text1" w:themeTint="80"/>
        </w:rPr>
        <w:t>Građevinske čestice na kojima se grade građevine gospodarske namjene (osim ugostiteljsko-turističkih građevina) moraju biti ograđene. Ograda prema javnoj prometnici mora biti primjereno oblikovana. Može biti drvena, metalna, djelomično zidana, a preporuča se da bude oblikovana živicom. Ograda prema susjednim građevnim česticama je metalna (rešetkasta ili žičana) s gusto zasađenom živicom s unutrašnje strane ograde. Ograde mogu biti najviše 2,0 m ako su providne odnosno 1,3 m ako su neprovidne. Gdje god to prostorni uvjeti dozvoljavaju u radnim predjelima je potrebno između kolnika i nogostupa zasaditi drvored.</w:t>
      </w:r>
      <w:r w:rsidR="00CD6FED" w:rsidRPr="008E768B">
        <w:rPr>
          <w:rFonts w:asciiTheme="minorHAnsi" w:hAnsiTheme="minorHAnsi"/>
        </w:rPr>
        <w:t>". Dosadašnji stavci 7. i 8. postaju stavci 8. i 9.</w:t>
      </w:r>
    </w:p>
    <w:p w14:paraId="784CE31F" w14:textId="13C84EEF" w:rsidR="00CD6FED" w:rsidRPr="008E768B" w:rsidRDefault="00CD6FED" w:rsidP="00CD6FED">
      <w:pPr>
        <w:pStyle w:val="Stavci"/>
        <w:rPr>
          <w:rFonts w:asciiTheme="minorHAnsi" w:hAnsiTheme="minorHAnsi"/>
        </w:rPr>
      </w:pPr>
      <w:r w:rsidRPr="008E768B">
        <w:rPr>
          <w:rFonts w:asciiTheme="minorHAnsi" w:hAnsiTheme="minorHAnsi"/>
        </w:rPr>
        <w:t>U istom članku, u dosadašnjem stavku 8. riječ "</w:t>
      </w:r>
      <w:r w:rsidRPr="008E768B">
        <w:rPr>
          <w:rFonts w:asciiTheme="minorHAnsi" w:hAnsiTheme="minorHAnsi"/>
          <w:color w:val="7F7F7F" w:themeColor="text1" w:themeTint="80"/>
        </w:rPr>
        <w:t>parcelama</w:t>
      </w:r>
      <w:r w:rsidRPr="008E768B">
        <w:rPr>
          <w:rFonts w:asciiTheme="minorHAnsi" w:hAnsiTheme="minorHAnsi"/>
        </w:rPr>
        <w:t>" mijenja se riječima "</w:t>
      </w:r>
      <w:r w:rsidRPr="008E768B">
        <w:rPr>
          <w:rFonts w:asciiTheme="minorHAnsi" w:hAnsiTheme="minorHAnsi"/>
          <w:color w:val="7F7F7F" w:themeColor="text1" w:themeTint="80"/>
        </w:rPr>
        <w:t>građevinskim česticama</w:t>
      </w:r>
      <w:r w:rsidRPr="008E768B">
        <w:rPr>
          <w:rFonts w:asciiTheme="minorHAnsi" w:hAnsiTheme="minorHAnsi"/>
        </w:rPr>
        <w:t>".</w:t>
      </w:r>
    </w:p>
    <w:p w14:paraId="623BA1E4" w14:textId="77777777" w:rsidR="00D5684F" w:rsidRPr="008E768B" w:rsidRDefault="00D5684F" w:rsidP="00D5684F">
      <w:pPr>
        <w:pStyle w:val="Clanci"/>
        <w:rPr>
          <w:rFonts w:asciiTheme="minorHAnsi" w:hAnsiTheme="minorHAnsi"/>
        </w:rPr>
      </w:pPr>
    </w:p>
    <w:p w14:paraId="08542197" w14:textId="6393B8AA" w:rsidR="00CD6FED" w:rsidRPr="008E768B" w:rsidRDefault="00924363" w:rsidP="00233F6F">
      <w:pPr>
        <w:pStyle w:val="Stavci"/>
        <w:numPr>
          <w:ilvl w:val="0"/>
          <w:numId w:val="67"/>
        </w:numPr>
        <w:ind w:left="0"/>
        <w:rPr>
          <w:rFonts w:asciiTheme="minorHAnsi" w:hAnsiTheme="minorHAnsi"/>
        </w:rPr>
      </w:pPr>
      <w:r w:rsidRPr="008E768B">
        <w:rPr>
          <w:rFonts w:asciiTheme="minorHAnsi" w:hAnsiTheme="minorHAnsi"/>
        </w:rPr>
        <w:t>Članak 57. mijenja se i glasi: "</w:t>
      </w:r>
    </w:p>
    <w:p w14:paraId="496BBA2E" w14:textId="44D25C9D" w:rsidR="00924363" w:rsidRPr="008E768B" w:rsidRDefault="00924363" w:rsidP="00924363">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57.</w:t>
      </w:r>
    </w:p>
    <w:p w14:paraId="6FF67756" w14:textId="58E97CFA" w:rsidR="00924363" w:rsidRPr="008E768B" w:rsidRDefault="00924363" w:rsidP="00CB5907">
      <w:pPr>
        <w:pStyle w:val="ListParagraph"/>
        <w:numPr>
          <w:ilvl w:val="0"/>
          <w:numId w:val="110"/>
        </w:numPr>
        <w:spacing w:after="60" w:line="259" w:lineRule="auto"/>
        <w:rPr>
          <w:rStyle w:val="Strong"/>
          <w:rFonts w:asciiTheme="minorHAnsi" w:hAnsiTheme="minorHAnsi"/>
          <w:i/>
          <w:color w:val="7F7F7F" w:themeColor="text1" w:themeTint="80"/>
          <w:sz w:val="22"/>
          <w:szCs w:val="22"/>
          <w:lang w:val="hr-HR"/>
        </w:rPr>
      </w:pPr>
      <w:r w:rsidRPr="008E768B">
        <w:rPr>
          <w:rStyle w:val="Strong"/>
          <w:rFonts w:asciiTheme="minorHAnsi" w:hAnsiTheme="minorHAnsi"/>
          <w:i/>
          <w:color w:val="7F7F7F" w:themeColor="text1" w:themeTint="80"/>
          <w:sz w:val="22"/>
          <w:szCs w:val="22"/>
          <w:lang w:val="hr-HR"/>
        </w:rPr>
        <w:t xml:space="preserve">Proizvodno-industrijske građevine (I, I1, I3) </w:t>
      </w:r>
    </w:p>
    <w:p w14:paraId="5D4D081D" w14:textId="77777777" w:rsidR="00924363" w:rsidRPr="008E768B" w:rsidRDefault="00924363" w:rsidP="00924363">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Izdvojena građevinska područja izvan naselja za gospodarsku namjenu predviđena su za obavljanje proizvodne i prerađivačke djelatnosti u industriji: manji proizvodni pogoni, stočarske farme (tovilišta), klaonica, prerađivački proizvodni (industrijski) pogoni prvenstveno vezani uz preradu poljodjelskih proizvoda (voćni sokovi, prerada mliječnih proizvoda, sušenje ljekovitog bilja, pečenje rakije i dr.),  skladištenje, </w:t>
      </w:r>
      <w:r w:rsidRPr="008E768B">
        <w:rPr>
          <w:rFonts w:asciiTheme="minorHAnsi" w:hAnsiTheme="minorHAnsi"/>
          <w:strike/>
          <w:color w:val="7F7F7F" w:themeColor="text1" w:themeTint="80"/>
          <w:szCs w:val="22"/>
          <w:lang w:val="hr-HR"/>
        </w:rPr>
        <w:t xml:space="preserve"> i</w:t>
      </w:r>
      <w:r w:rsidRPr="008E768B">
        <w:rPr>
          <w:rFonts w:asciiTheme="minorHAnsi" w:hAnsiTheme="minorHAnsi"/>
          <w:color w:val="7F7F7F" w:themeColor="text1" w:themeTint="80"/>
          <w:szCs w:val="22"/>
          <w:lang w:val="hr-HR"/>
        </w:rPr>
        <w:t xml:space="preserve"> servisi te logistički distributivni centri i građevine veletrgovine, benzinske postaje, komunalne građevine i drugi poslovni, uredski, ugostiteljsko-turistički i trgovački sadržaji koji upotpunjuju osnovnu proizvodnu djelatnost. Ove djelatnosti zahtijevaju veće površine, vezane su na intenzivniji promet, potencijalno zagađuju okoliš i proizvode prekomjernu buku.</w:t>
      </w:r>
    </w:p>
    <w:p w14:paraId="6F3D33B3" w14:textId="77777777" w:rsidR="00924363" w:rsidRPr="008E768B" w:rsidRDefault="00924363" w:rsidP="00924363">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Na području Općine predviđene su sljedeće lokacije za razvoj proizvodno-industrijskih djelatnosti:</w:t>
      </w:r>
    </w:p>
    <w:p w14:paraId="19F53AD6" w14:textId="77777777" w:rsidR="00924363" w:rsidRPr="008E768B" w:rsidRDefault="00924363" w:rsidP="00CB5907">
      <w:pPr>
        <w:pStyle w:val="ListParagraph"/>
        <w:numPr>
          <w:ilvl w:val="0"/>
          <w:numId w:val="111"/>
        </w:numPr>
        <w:spacing w:after="60" w:line="259" w:lineRule="auto"/>
        <w:ind w:left="567"/>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 rubnom zapadnom dijelu naselja Donji Lapac - proširenje postojeće industrijske zone (pretežno drvna industrija) – </w:t>
      </w:r>
      <w:r w:rsidRPr="008E768B">
        <w:rPr>
          <w:rFonts w:asciiTheme="minorHAnsi" w:hAnsiTheme="minorHAnsi"/>
          <w:b/>
          <w:color w:val="7F7F7F" w:themeColor="text1" w:themeTint="80"/>
          <w:szCs w:val="22"/>
          <w:lang w:val="hr-HR"/>
        </w:rPr>
        <w:t>I1</w:t>
      </w:r>
    </w:p>
    <w:p w14:paraId="432FD1F1" w14:textId="77777777" w:rsidR="00924363" w:rsidRPr="008E768B" w:rsidRDefault="00924363" w:rsidP="00CB5907">
      <w:pPr>
        <w:pStyle w:val="ListParagraph"/>
        <w:numPr>
          <w:ilvl w:val="0"/>
          <w:numId w:val="111"/>
        </w:numPr>
        <w:spacing w:after="60" w:line="259" w:lineRule="auto"/>
        <w:ind w:left="567"/>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površine bivše farme i klaonice u naselju Boričevac za različite poduzetničke djelatnosti i zanate - </w:t>
      </w:r>
      <w:r w:rsidRPr="008E768B">
        <w:rPr>
          <w:rFonts w:asciiTheme="minorHAnsi" w:hAnsiTheme="minorHAnsi"/>
          <w:b/>
          <w:color w:val="7F7F7F" w:themeColor="text1" w:themeTint="80"/>
          <w:szCs w:val="22"/>
          <w:lang w:val="hr-HR"/>
        </w:rPr>
        <w:t>I</w:t>
      </w:r>
    </w:p>
    <w:p w14:paraId="1C95F600" w14:textId="7F5F25A7" w:rsidR="00924363" w:rsidRPr="008E768B" w:rsidRDefault="00924363" w:rsidP="00CB5907">
      <w:pPr>
        <w:pStyle w:val="ListParagraph"/>
        <w:numPr>
          <w:ilvl w:val="0"/>
          <w:numId w:val="111"/>
        </w:numPr>
        <w:spacing w:after="60" w:line="259" w:lineRule="auto"/>
        <w:ind w:left="567"/>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postojeća tovilišta u Gornjem Lapcu–</w:t>
      </w:r>
      <w:r w:rsidRPr="008E768B">
        <w:rPr>
          <w:rFonts w:asciiTheme="minorHAnsi" w:hAnsiTheme="minorHAnsi"/>
          <w:b/>
          <w:color w:val="7F7F7F" w:themeColor="text1" w:themeTint="80"/>
          <w:szCs w:val="22"/>
          <w:lang w:val="hr-HR"/>
        </w:rPr>
        <w:t xml:space="preserve"> I3</w:t>
      </w:r>
    </w:p>
    <w:p w14:paraId="400B239C" w14:textId="36D46DB9" w:rsidR="00924363" w:rsidRPr="008E768B" w:rsidRDefault="00924363" w:rsidP="00924363">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Gradnja u izdvojenim građevinskim područjima izvan naselja gospodarske namjene – pretežito industrijske (I, I1, I3) moguća je samo temeljem urbanističkih planova uređenja. Do donošenja urbanističkog plana uređenja moguća je rekonstrukcija postojećih građevina sukladno odredbama ovog Plana.</w:t>
      </w:r>
    </w:p>
    <w:p w14:paraId="0661E7B3" w14:textId="77777777" w:rsidR="00924363" w:rsidRPr="008E768B" w:rsidRDefault="00924363" w:rsidP="00924363">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zonama proizvodno-industrijske namjene određuju se sljedeće rubne vrijednosti za izgradnju građevina odnosno smjernice za izradu urbanističkih planova uređenja:</w:t>
      </w:r>
    </w:p>
    <w:p w14:paraId="75027133"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najmanja površina građevne čestice može biti 800 m²</w:t>
      </w:r>
    </w:p>
    <w:p w14:paraId="79BDB40D"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izgrađenost građevne čestice građevinama može iznositi od 20% do 50%</w:t>
      </w:r>
    </w:p>
    <w:p w14:paraId="7DB140BE"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oblik građevne čestice poželjno je da bude pravilan, po mogućnosti usporednih međa, izdužen u dubinu u odnosu 1:2 do 1:6 te najmanje širine prema ulici 20,0 m</w:t>
      </w:r>
    </w:p>
    <w:p w14:paraId="140DBA21"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uređenje građevne čestice treba postaviti u skladu s tehnološkim procesom, a u pravilu tako da:</w:t>
      </w:r>
    </w:p>
    <w:p w14:paraId="6DAA3643" w14:textId="77777777" w:rsidR="00924363" w:rsidRPr="008E768B" w:rsidRDefault="00924363" w:rsidP="00CB5907">
      <w:pPr>
        <w:pStyle w:val="ListParagraph"/>
        <w:numPr>
          <w:ilvl w:val="1"/>
          <w:numId w:val="11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prednjem dijelu građevne čestice bude smješteno parkiralište zaposlenih i klijenata</w:t>
      </w:r>
    </w:p>
    <w:p w14:paraId="35F0A3F9" w14:textId="77777777" w:rsidR="00924363" w:rsidRPr="008E768B" w:rsidRDefault="00924363" w:rsidP="00CB5907">
      <w:pPr>
        <w:pStyle w:val="ListParagraph"/>
        <w:numPr>
          <w:ilvl w:val="1"/>
          <w:numId w:val="11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iza parkirališta treba biti smještena građevina za upravno-administrativne poslove</w:t>
      </w:r>
    </w:p>
    <w:p w14:paraId="6BCF5634" w14:textId="77777777" w:rsidR="00924363" w:rsidRPr="008E768B" w:rsidRDefault="00924363" w:rsidP="00CB5907">
      <w:pPr>
        <w:pStyle w:val="ListParagraph"/>
        <w:numPr>
          <w:ilvl w:val="1"/>
          <w:numId w:val="113"/>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dubini građevne čestice treba biti smješten proizvodni dio</w:t>
      </w:r>
    </w:p>
    <w:p w14:paraId="0C2B056D"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najveću dopuštenu visinu građevina, uz tehnološke zahtjeve, određuje i topografija tla, a treba je odrediti na temelju sagledavanja slike naselja te vizurnih pojaseva koji se otvaraju na prilazu naselju</w:t>
      </w:r>
    </w:p>
    <w:p w14:paraId="697BD5E0" w14:textId="0E821353" w:rsidR="00924363" w:rsidRPr="008E768B" w:rsidRDefault="00924363" w:rsidP="00CB5907">
      <w:pPr>
        <w:pStyle w:val="ListParagraph"/>
        <w:numPr>
          <w:ilvl w:val="0"/>
          <w:numId w:val="112"/>
        </w:numPr>
        <w:spacing w:after="60" w:line="259" w:lineRule="auto"/>
        <w:rPr>
          <w:rFonts w:asciiTheme="minorHAnsi" w:hAnsiTheme="minorHAnsi"/>
          <w:strike/>
          <w:color w:val="7F7F7F" w:themeColor="text1" w:themeTint="80"/>
          <w:szCs w:val="22"/>
          <w:lang w:val="hr-HR"/>
        </w:rPr>
      </w:pPr>
      <w:r w:rsidRPr="008E768B">
        <w:rPr>
          <w:rFonts w:asciiTheme="minorHAnsi" w:hAnsiTheme="minorHAnsi"/>
          <w:color w:val="7F7F7F" w:themeColor="text1" w:themeTint="80"/>
          <w:szCs w:val="22"/>
          <w:lang w:val="hr-HR"/>
        </w:rPr>
        <w:t>upravna ili proizvodna građevina, kojoj to dozvoljava tehnološki proces, može se sastojati najviše od podruma i dvije etaže iznad razine podruma</w:t>
      </w:r>
    </w:p>
    <w:p w14:paraId="4EC8E3D1"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visina svih građevina na građevnoj čestici od najniže kote konačno zaravnatog terena do vijenca krova mora biti u skladu s namjenom i funkcijom građevine, ali ne smije iznositi više od 8,0 m </w:t>
      </w:r>
    </w:p>
    <w:p w14:paraId="10EECA9F" w14:textId="46BD7E60"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krovište može biti koso ili ravno pokriveno u skladu s namjenom i funkcijom građevine</w:t>
      </w:r>
    </w:p>
    <w:p w14:paraId="33DFE08C"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parkirališta za potrebe zaposlenika i poslovnih partnera trebaju se planirati na građevnim česticama</w:t>
      </w:r>
    </w:p>
    <w:p w14:paraId="03D027CE" w14:textId="69C4CB3D" w:rsidR="00924363" w:rsidRPr="008E768B" w:rsidRDefault="00924363" w:rsidP="00CB5907">
      <w:pPr>
        <w:pStyle w:val="ListParagraph"/>
        <w:numPr>
          <w:ilvl w:val="0"/>
          <w:numId w:val="112"/>
        </w:numPr>
        <w:spacing w:after="60" w:line="259" w:lineRule="auto"/>
        <w:rPr>
          <w:rFonts w:asciiTheme="minorHAnsi" w:hAnsiTheme="minorHAnsi"/>
          <w:szCs w:val="22"/>
          <w:lang w:val="hr-HR"/>
        </w:rPr>
      </w:pPr>
      <w:r w:rsidRPr="008E768B">
        <w:rPr>
          <w:rFonts w:asciiTheme="minorHAnsi" w:hAnsiTheme="minorHAnsi"/>
          <w:color w:val="7F7F7F" w:themeColor="text1" w:themeTint="80"/>
          <w:szCs w:val="22"/>
          <w:lang w:val="hr-HR"/>
        </w:rPr>
        <w:t>ako je uz građevnu česticu izgrađena (ili se planira graditi) prometnica s obostranim ili jednostranim drvoredom, parkiralište se može riješiti i u drvoredu prema toj građevnoj čestici, ali samo za poslovne partnere i goste.</w:t>
      </w:r>
      <w:r w:rsidRPr="008E768B">
        <w:rPr>
          <w:rFonts w:asciiTheme="minorHAnsi" w:hAnsiTheme="minorHAnsi"/>
          <w:szCs w:val="22"/>
          <w:lang w:val="hr-HR"/>
        </w:rPr>
        <w:t>".</w:t>
      </w:r>
    </w:p>
    <w:p w14:paraId="1E99463F" w14:textId="77777777" w:rsidR="00CD6FED" w:rsidRPr="008E768B" w:rsidRDefault="00CD6FED" w:rsidP="00CD6FED">
      <w:pPr>
        <w:pStyle w:val="Clanci"/>
      </w:pPr>
    </w:p>
    <w:p w14:paraId="4D53B79F" w14:textId="48669600" w:rsidR="00CD6FED" w:rsidRPr="008E768B" w:rsidRDefault="00924363" w:rsidP="00CB5907">
      <w:pPr>
        <w:pStyle w:val="Stavci"/>
        <w:numPr>
          <w:ilvl w:val="0"/>
          <w:numId w:val="108"/>
        </w:numPr>
        <w:ind w:left="0"/>
      </w:pPr>
      <w:r w:rsidRPr="008E768B">
        <w:t>Članak 58. mijenja se i glasi: "</w:t>
      </w:r>
    </w:p>
    <w:p w14:paraId="5669F727" w14:textId="3A3B80DD" w:rsidR="00924363" w:rsidRPr="008E768B" w:rsidRDefault="00924363" w:rsidP="00924363">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58.</w:t>
      </w:r>
    </w:p>
    <w:p w14:paraId="64F72CF2" w14:textId="17CB7521" w:rsidR="00924363" w:rsidRPr="008E768B" w:rsidRDefault="00924363" w:rsidP="00CB5907">
      <w:pPr>
        <w:pStyle w:val="ListParagraph"/>
        <w:numPr>
          <w:ilvl w:val="0"/>
          <w:numId w:val="110"/>
        </w:numPr>
        <w:spacing w:after="60" w:line="259" w:lineRule="auto"/>
        <w:rPr>
          <w:rStyle w:val="Strong"/>
          <w:rFonts w:asciiTheme="minorHAnsi" w:hAnsiTheme="minorHAnsi"/>
          <w:i/>
          <w:color w:val="7F7F7F" w:themeColor="text1" w:themeTint="80"/>
          <w:sz w:val="22"/>
          <w:szCs w:val="22"/>
          <w:lang w:val="hr-HR"/>
        </w:rPr>
      </w:pPr>
      <w:r w:rsidRPr="008E768B">
        <w:rPr>
          <w:rStyle w:val="Strong"/>
          <w:rFonts w:asciiTheme="minorHAnsi" w:hAnsiTheme="minorHAnsi"/>
          <w:i/>
          <w:color w:val="7F7F7F" w:themeColor="text1" w:themeTint="80"/>
          <w:sz w:val="22"/>
          <w:szCs w:val="22"/>
          <w:lang w:val="hr-HR"/>
        </w:rPr>
        <w:t>Poslovne građevine (K, K3)</w:t>
      </w:r>
    </w:p>
    <w:p w14:paraId="79842AD5" w14:textId="796FD9CF" w:rsidR="00924363" w:rsidRPr="008E768B" w:rsidRDefault="00924363" w:rsidP="00924363">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Planom su utvrđena izdvojena građevinska područja izvan naselja poslovne namjene na sljedećim lokacijama:</w:t>
      </w:r>
    </w:p>
    <w:p w14:paraId="1FF0B258" w14:textId="5303C0ED" w:rsidR="00924363" w:rsidRPr="008E768B" w:rsidRDefault="00924363" w:rsidP="00CB5907">
      <w:pPr>
        <w:pStyle w:val="ListParagraph"/>
        <w:numPr>
          <w:ilvl w:val="0"/>
          <w:numId w:val="11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 rubnom jugozapadnom dijelu naselja Donji Lapac </w:t>
      </w:r>
      <w:r w:rsidRPr="008E768B">
        <w:rPr>
          <w:rFonts w:asciiTheme="minorHAnsi" w:hAnsiTheme="minorHAnsi"/>
          <w:b/>
          <w:color w:val="7F7F7F" w:themeColor="text1" w:themeTint="80"/>
          <w:szCs w:val="22"/>
          <w:lang w:val="hr-HR"/>
        </w:rPr>
        <w:t>(K)</w:t>
      </w:r>
      <w:r w:rsidRPr="008E768B">
        <w:rPr>
          <w:rFonts w:asciiTheme="minorHAnsi" w:hAnsiTheme="minorHAnsi"/>
          <w:color w:val="7F7F7F" w:themeColor="text1" w:themeTint="80"/>
          <w:szCs w:val="22"/>
          <w:lang w:val="hr-HR"/>
        </w:rPr>
        <w:t xml:space="preserve"> – proširenje postojeće zone</w:t>
      </w:r>
    </w:p>
    <w:p w14:paraId="6FF6A053" w14:textId="77777777" w:rsidR="00924363" w:rsidRPr="008E768B" w:rsidRDefault="00924363" w:rsidP="00CB5907">
      <w:pPr>
        <w:pStyle w:val="ListParagraph"/>
        <w:numPr>
          <w:ilvl w:val="0"/>
          <w:numId w:val="11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 rubnom zapadnom dijelu naselja Donji Lapac, uz industrijsku zonu (I1), postojeća poslovna zona za komunalno-servisne djelatnosti </w:t>
      </w:r>
      <w:r w:rsidRPr="008E768B">
        <w:rPr>
          <w:rFonts w:asciiTheme="minorHAnsi" w:hAnsiTheme="minorHAnsi"/>
          <w:b/>
          <w:color w:val="7F7F7F" w:themeColor="text1" w:themeTint="80"/>
          <w:szCs w:val="22"/>
          <w:lang w:val="hr-HR"/>
        </w:rPr>
        <w:t>(K)</w:t>
      </w:r>
    </w:p>
    <w:p w14:paraId="63717F7E" w14:textId="77777777" w:rsidR="00924363" w:rsidRPr="008E768B" w:rsidRDefault="00924363" w:rsidP="00CB5907">
      <w:pPr>
        <w:pStyle w:val="ListParagraph"/>
        <w:numPr>
          <w:ilvl w:val="0"/>
          <w:numId w:val="11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 rubnom jugoistočnom dijelu naselja Donji Lapac, sjeverno od groblja Vedriš, postojeća poslovna zona – komunalno-servisna </w:t>
      </w:r>
      <w:r w:rsidRPr="008E768B">
        <w:rPr>
          <w:rFonts w:asciiTheme="minorHAnsi" w:hAnsiTheme="minorHAnsi"/>
          <w:b/>
          <w:color w:val="7F7F7F" w:themeColor="text1" w:themeTint="80"/>
          <w:szCs w:val="22"/>
          <w:lang w:val="hr-HR"/>
        </w:rPr>
        <w:t>(K3)</w:t>
      </w:r>
      <w:r w:rsidRPr="008E768B">
        <w:rPr>
          <w:rFonts w:asciiTheme="minorHAnsi" w:hAnsiTheme="minorHAnsi"/>
          <w:color w:val="7F7F7F" w:themeColor="text1" w:themeTint="80"/>
          <w:szCs w:val="22"/>
          <w:lang w:val="hr-HR"/>
        </w:rPr>
        <w:t>.</w:t>
      </w:r>
    </w:p>
    <w:p w14:paraId="5099C1AA" w14:textId="75A779EE" w:rsidR="00924363" w:rsidRPr="008E768B" w:rsidRDefault="00924363" w:rsidP="00924363">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Gradnja u izdvojenom građevinskom području izvan naselja oznake </w:t>
      </w:r>
      <w:r w:rsidRPr="008E768B">
        <w:rPr>
          <w:rFonts w:asciiTheme="minorHAnsi" w:hAnsiTheme="minorHAnsi"/>
          <w:b/>
          <w:color w:val="7F7F7F" w:themeColor="text1" w:themeTint="80"/>
          <w:szCs w:val="22"/>
          <w:lang w:val="hr-HR"/>
        </w:rPr>
        <w:t xml:space="preserve">K i K3 </w:t>
      </w:r>
      <w:r w:rsidRPr="008E768B">
        <w:rPr>
          <w:rFonts w:asciiTheme="minorHAnsi" w:hAnsiTheme="minorHAnsi"/>
          <w:color w:val="7F7F7F" w:themeColor="text1" w:themeTint="80"/>
          <w:szCs w:val="22"/>
          <w:lang w:val="hr-HR"/>
        </w:rPr>
        <w:t>moguća je samo temeljem urbanističkih planova uređenja. Do donošenja urbanističkog plana uređenja moguća je rekonstrukcija postojećih građevina sukladno odredbama ovog Plana.</w:t>
      </w:r>
    </w:p>
    <w:p w14:paraId="35A77B8A" w14:textId="77777777" w:rsidR="00924363" w:rsidRPr="008E768B" w:rsidRDefault="00924363" w:rsidP="00924363">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 xml:space="preserve">Unutar poslovne zone na rubnom jugozapadnom dijelu naselja Donji Lapac </w:t>
      </w:r>
      <w:r w:rsidRPr="008E768B">
        <w:rPr>
          <w:rFonts w:asciiTheme="minorHAnsi" w:hAnsiTheme="minorHAnsi"/>
          <w:b/>
          <w:color w:val="7F7F7F" w:themeColor="text1" w:themeTint="80"/>
          <w:szCs w:val="22"/>
          <w:lang w:val="hr-HR"/>
        </w:rPr>
        <w:t>(K)</w:t>
      </w:r>
      <w:r w:rsidRPr="008E768B">
        <w:rPr>
          <w:rFonts w:asciiTheme="minorHAnsi" w:hAnsiTheme="minorHAnsi"/>
          <w:color w:val="7F7F7F" w:themeColor="text1" w:themeTint="80"/>
          <w:szCs w:val="22"/>
          <w:lang w:val="hr-HR"/>
        </w:rPr>
        <w:t xml:space="preserve"> planirano je uređenje reciklažnog dvorišta i gradnja pročistača otpadnih voda.</w:t>
      </w:r>
    </w:p>
    <w:p w14:paraId="753B1C5F" w14:textId="77777777" w:rsidR="00924363" w:rsidRPr="008E768B" w:rsidRDefault="00924363" w:rsidP="00924363">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zonama poslovne namjene određuju se sljedeće rubne vrijednosti za izgradnju građevina odnosno smjernice za izradu urbanističkih planova uređenja:</w:t>
      </w:r>
    </w:p>
    <w:p w14:paraId="77BC4E09"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najmanja površina građevne čestice može biti 500 m²</w:t>
      </w:r>
    </w:p>
    <w:p w14:paraId="0E0AB445"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izgrađenost građevne čestice građevinama može iznositi od 30% do 50%</w:t>
      </w:r>
    </w:p>
    <w:p w14:paraId="4BB27E6D"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oblik građevne čestice poželjno je da bude pravilan, po mogućnosti usporednih međa, izdužen u dubinu u odnosu 1:2 do 1:6, te najmanje širine prema ulici 20,0 m</w:t>
      </w:r>
    </w:p>
    <w:p w14:paraId="19A900C1"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uređenje građevne čestice treba postaviti u skladu s tehnološkim procesom, a u pravilu tako da:</w:t>
      </w:r>
    </w:p>
    <w:p w14:paraId="038EA7D6" w14:textId="77777777" w:rsidR="00924363" w:rsidRPr="008E768B" w:rsidRDefault="00924363" w:rsidP="00CB5907">
      <w:pPr>
        <w:pStyle w:val="ListParagraph"/>
        <w:numPr>
          <w:ilvl w:val="1"/>
          <w:numId w:val="116"/>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prednjem dijelu građevne čestice bude smješteno parkiralište zaposlenih i klijenata</w:t>
      </w:r>
    </w:p>
    <w:p w14:paraId="12C9674E" w14:textId="77777777" w:rsidR="00924363" w:rsidRPr="008E768B" w:rsidRDefault="00924363" w:rsidP="00CB5907">
      <w:pPr>
        <w:pStyle w:val="ListParagraph"/>
        <w:numPr>
          <w:ilvl w:val="1"/>
          <w:numId w:val="116"/>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iza parkirališta treba biti smještena građevina za upravno-administrativne poslove</w:t>
      </w:r>
    </w:p>
    <w:p w14:paraId="538CD568" w14:textId="77777777" w:rsidR="00924363" w:rsidRPr="008E768B" w:rsidRDefault="00924363" w:rsidP="00CB5907">
      <w:pPr>
        <w:pStyle w:val="ListParagraph"/>
        <w:numPr>
          <w:ilvl w:val="1"/>
          <w:numId w:val="116"/>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dubini građevne čestice treba biti smješten skladišni ili proizvodni dio</w:t>
      </w:r>
    </w:p>
    <w:p w14:paraId="5CE3C7DA"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najveću dopuštenu visinu građevina, uz tehnološke zahtjeve, određuje i topografija tla, a treba je odrediti na temelju sagledavanja slike naselja te vizura koji se otvaraju na prilazu naselju</w:t>
      </w:r>
    </w:p>
    <w:p w14:paraId="2976E491"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građevina se može se sastojati najviše od podruma i dvije nadzemne etaže</w:t>
      </w:r>
    </w:p>
    <w:p w14:paraId="06C8DEFC"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visina svih građevina na građevnoj čestici od kote konačno zaravnatog terena do vijenca krova mora biti u skladu s namjenom i funkcijom građevine, ali ne smije iznositi više od 8,0 m na strani više otvorenog pročelja zgrade</w:t>
      </w:r>
    </w:p>
    <w:p w14:paraId="631F2B55"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iznimno, visina građevina može biti i veća od 8,0 m, ukoliko to tehnološki proces zahtijeva</w:t>
      </w:r>
    </w:p>
    <w:p w14:paraId="2DB2C5B4" w14:textId="77777777" w:rsidR="00924363" w:rsidRPr="008E768B" w:rsidRDefault="00924363" w:rsidP="00CB5907">
      <w:pPr>
        <w:pStyle w:val="ListParagraph"/>
        <w:numPr>
          <w:ilvl w:val="0"/>
          <w:numId w:val="11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krovište može biti ravno ili koso, a pokrov u skladu s namjenom i funkcijom građevine</w:t>
      </w:r>
    </w:p>
    <w:p w14:paraId="7CB1B480" w14:textId="45011AB2" w:rsidR="00924363" w:rsidRPr="008E768B" w:rsidRDefault="00924363" w:rsidP="00CB5907">
      <w:pPr>
        <w:pStyle w:val="ListParagraph"/>
        <w:numPr>
          <w:ilvl w:val="0"/>
          <w:numId w:val="115"/>
        </w:numPr>
        <w:spacing w:after="60" w:line="259" w:lineRule="auto"/>
        <w:rPr>
          <w:rFonts w:asciiTheme="minorHAnsi" w:hAnsiTheme="minorHAnsi"/>
          <w:szCs w:val="22"/>
          <w:lang w:val="hr-HR"/>
        </w:rPr>
      </w:pPr>
      <w:r w:rsidRPr="008E768B">
        <w:rPr>
          <w:rFonts w:asciiTheme="minorHAnsi" w:hAnsiTheme="minorHAnsi"/>
          <w:color w:val="7F7F7F" w:themeColor="text1" w:themeTint="80"/>
          <w:szCs w:val="22"/>
          <w:lang w:val="hr-HR"/>
        </w:rPr>
        <w:t>parkirališta za potrebe zaposlenika te poslovnih partnera trebaju se planirati na građevnim česticama. Ako je uz građevnu česticu izgrađena (ili se planira graditi) prometnica s obostranim ili jednostranim drvoredom, parkiralište se može riješiti i u drvoredu prema toj građevnoj čestici, ali samo za poslovne partnere i goste, a parkirališta zaposlenika se moraju izvesti na građevinskoj čestici zgrade.</w:t>
      </w:r>
      <w:r w:rsidRPr="008E768B">
        <w:rPr>
          <w:rFonts w:asciiTheme="minorHAnsi" w:hAnsiTheme="minorHAnsi"/>
          <w:szCs w:val="22"/>
          <w:lang w:val="hr-HR"/>
        </w:rPr>
        <w:t>".</w:t>
      </w:r>
    </w:p>
    <w:p w14:paraId="7479F396" w14:textId="77777777" w:rsidR="00CD6FED" w:rsidRPr="008E768B" w:rsidRDefault="00CD6FED" w:rsidP="00CD6FED">
      <w:pPr>
        <w:pStyle w:val="Clanci"/>
      </w:pPr>
    </w:p>
    <w:p w14:paraId="0582BCE7" w14:textId="755CAAD2" w:rsidR="00CD6FED" w:rsidRPr="008E768B" w:rsidRDefault="00924363" w:rsidP="00CB5907">
      <w:pPr>
        <w:pStyle w:val="Stavci"/>
        <w:numPr>
          <w:ilvl w:val="0"/>
          <w:numId w:val="107"/>
        </w:numPr>
        <w:ind w:left="0"/>
      </w:pPr>
      <w:r w:rsidRPr="008E768B">
        <w:t>Iza članka 58. dodaje se novi članak 58.a koji glasi: "</w:t>
      </w:r>
    </w:p>
    <w:p w14:paraId="2A53BD08" w14:textId="6987A363" w:rsidR="00924363" w:rsidRPr="008E768B" w:rsidRDefault="00924363" w:rsidP="00924363">
      <w:pPr>
        <w:pStyle w:val="Stavci"/>
        <w:jc w:val="center"/>
        <w:rPr>
          <w:rFonts w:asciiTheme="minorHAnsi" w:hAnsiTheme="minorHAnsi"/>
          <w:b/>
          <w:color w:val="7F7F7F" w:themeColor="text1" w:themeTint="80"/>
        </w:rPr>
      </w:pPr>
      <w:r w:rsidRPr="008E768B">
        <w:rPr>
          <w:rFonts w:asciiTheme="minorHAnsi" w:hAnsiTheme="minorHAnsi"/>
          <w:b/>
          <w:color w:val="7F7F7F" w:themeColor="text1" w:themeTint="80"/>
        </w:rPr>
        <w:t>Članak 58.a</w:t>
      </w:r>
    </w:p>
    <w:p w14:paraId="7D0FC275" w14:textId="77777777" w:rsidR="00924363" w:rsidRPr="008E768B" w:rsidRDefault="00924363" w:rsidP="00CB5907">
      <w:pPr>
        <w:pStyle w:val="ListParagraph"/>
        <w:numPr>
          <w:ilvl w:val="0"/>
          <w:numId w:val="110"/>
        </w:numPr>
        <w:spacing w:after="60" w:line="259" w:lineRule="auto"/>
        <w:rPr>
          <w:rStyle w:val="Strong"/>
          <w:rFonts w:asciiTheme="minorHAnsi" w:hAnsiTheme="minorHAnsi"/>
          <w:i/>
          <w:color w:val="7F7F7F" w:themeColor="text1" w:themeTint="80"/>
          <w:sz w:val="22"/>
          <w:szCs w:val="22"/>
          <w:lang w:val="hr-HR"/>
        </w:rPr>
      </w:pPr>
      <w:r w:rsidRPr="008E768B">
        <w:rPr>
          <w:rStyle w:val="Strong"/>
          <w:rFonts w:asciiTheme="minorHAnsi" w:hAnsiTheme="minorHAnsi"/>
          <w:i/>
          <w:color w:val="7F7F7F" w:themeColor="text1" w:themeTint="80"/>
          <w:sz w:val="22"/>
          <w:szCs w:val="22"/>
          <w:lang w:val="hr-HR"/>
        </w:rPr>
        <w:t>Proizvodne / Poslovne građevine (I/K)</w:t>
      </w:r>
    </w:p>
    <w:p w14:paraId="60A3ECD3" w14:textId="77777777" w:rsidR="00924363" w:rsidRPr="008E768B" w:rsidRDefault="00924363" w:rsidP="00924363">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Planom su određena izdvojena građevinska područja izvan naselja proizvodne / poslovne namjene na sljedećim lokacijama:</w:t>
      </w:r>
    </w:p>
    <w:p w14:paraId="0BC15144" w14:textId="77777777" w:rsidR="00924363" w:rsidRPr="008E768B" w:rsidRDefault="00924363" w:rsidP="00233F6F">
      <w:pPr>
        <w:pStyle w:val="ListParagraph"/>
        <w:numPr>
          <w:ilvl w:val="1"/>
          <w:numId w:val="43"/>
        </w:numPr>
        <w:tabs>
          <w:tab w:val="clear" w:pos="1429"/>
          <w:tab w:val="num" w:pos="709"/>
        </w:tabs>
        <w:spacing w:after="60" w:line="259" w:lineRule="auto"/>
        <w:ind w:left="709" w:hanging="352"/>
        <w:rPr>
          <w:rFonts w:asciiTheme="minorHAnsi" w:hAnsiTheme="minorHAnsi"/>
          <w:b/>
          <w:color w:val="7F7F7F" w:themeColor="text1" w:themeTint="80"/>
          <w:lang w:val="hr-HR"/>
        </w:rPr>
      </w:pPr>
      <w:r w:rsidRPr="008E768B">
        <w:rPr>
          <w:rFonts w:asciiTheme="minorHAnsi" w:hAnsiTheme="minorHAnsi"/>
          <w:color w:val="7F7F7F" w:themeColor="text1" w:themeTint="80"/>
          <w:lang w:val="hr-HR"/>
        </w:rPr>
        <w:t xml:space="preserve">na rubnom sjeverozapadnom dijelu naselja Donji Lapac, proširenje postojeće poslovne zone (stočni sajam) za trgovačke i druge slične poduzetničke djelatnosti </w:t>
      </w:r>
      <w:r w:rsidRPr="008E768B">
        <w:rPr>
          <w:rFonts w:asciiTheme="minorHAnsi" w:hAnsiTheme="minorHAnsi"/>
          <w:b/>
          <w:color w:val="7F7F7F" w:themeColor="text1" w:themeTint="80"/>
          <w:lang w:val="hr-HR"/>
        </w:rPr>
        <w:t>(I/K)</w:t>
      </w:r>
    </w:p>
    <w:p w14:paraId="125765CA" w14:textId="77777777" w:rsidR="00924363" w:rsidRPr="008E768B" w:rsidRDefault="00924363" w:rsidP="00233F6F">
      <w:pPr>
        <w:pStyle w:val="ListParagraph"/>
        <w:numPr>
          <w:ilvl w:val="1"/>
          <w:numId w:val="43"/>
        </w:numPr>
        <w:tabs>
          <w:tab w:val="clear" w:pos="1429"/>
          <w:tab w:val="num" w:pos="709"/>
        </w:tabs>
        <w:spacing w:after="60" w:line="259" w:lineRule="auto"/>
        <w:ind w:left="709" w:hanging="352"/>
        <w:rPr>
          <w:rFonts w:asciiTheme="minorHAnsi" w:hAnsiTheme="minorHAnsi"/>
          <w:b/>
          <w:color w:val="7F7F7F" w:themeColor="text1" w:themeTint="80"/>
          <w:lang w:val="hr-HR"/>
        </w:rPr>
      </w:pPr>
      <w:r w:rsidRPr="008E768B">
        <w:rPr>
          <w:rFonts w:asciiTheme="minorHAnsi" w:hAnsiTheme="minorHAnsi"/>
          <w:color w:val="7F7F7F" w:themeColor="text1" w:themeTint="80"/>
          <w:lang w:val="hr-HR"/>
        </w:rPr>
        <w:t xml:space="preserve">zona sjever, sjeverozapadno od naselja Donji Lapac - proširenje postojeće proizvodne zone (pilana, tovilište) za različite poduzetničke djelatnosti i zanate </w:t>
      </w:r>
      <w:r w:rsidRPr="008E768B">
        <w:rPr>
          <w:rFonts w:asciiTheme="minorHAnsi" w:hAnsiTheme="minorHAnsi"/>
          <w:b/>
          <w:color w:val="7F7F7F" w:themeColor="text1" w:themeTint="80"/>
          <w:lang w:val="hr-HR"/>
        </w:rPr>
        <w:t>(I/K)</w:t>
      </w:r>
    </w:p>
    <w:p w14:paraId="3DE89FD2" w14:textId="77777777" w:rsidR="00924363" w:rsidRPr="008E768B" w:rsidRDefault="00924363" w:rsidP="00233F6F">
      <w:pPr>
        <w:pStyle w:val="ListParagraph"/>
        <w:numPr>
          <w:ilvl w:val="1"/>
          <w:numId w:val="43"/>
        </w:numPr>
        <w:tabs>
          <w:tab w:val="clear" w:pos="1429"/>
          <w:tab w:val="num" w:pos="709"/>
        </w:tabs>
        <w:spacing w:after="60" w:line="259" w:lineRule="auto"/>
        <w:ind w:left="709" w:hanging="352"/>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zona jug, jugoistočno od naselja Donji Lapac - proširenje postojeće industrijske zone (građevinska djelatnost) za različite poduzetničke djelatnosti i zanate </w:t>
      </w:r>
      <w:r w:rsidRPr="008E768B">
        <w:rPr>
          <w:rFonts w:asciiTheme="minorHAnsi" w:hAnsiTheme="minorHAnsi"/>
          <w:b/>
          <w:color w:val="7F7F7F" w:themeColor="text1" w:themeTint="80"/>
          <w:lang w:val="hr-HR"/>
        </w:rPr>
        <w:t>(I/K)</w:t>
      </w:r>
      <w:r w:rsidRPr="008E768B">
        <w:rPr>
          <w:rFonts w:asciiTheme="minorHAnsi" w:hAnsiTheme="minorHAnsi"/>
          <w:color w:val="7F7F7F" w:themeColor="text1" w:themeTint="80"/>
          <w:lang w:val="hr-HR"/>
        </w:rPr>
        <w:t xml:space="preserve">. </w:t>
      </w:r>
    </w:p>
    <w:p w14:paraId="2047FFED" w14:textId="77777777" w:rsidR="00924363" w:rsidRPr="008E768B" w:rsidRDefault="00924363" w:rsidP="00924363">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Gradnja u izdvojenim građevinskim područjima izvan naselja gospodarske namjene – proizvodne / poslovne (I/K) moguća je samo temeljem urbanističkih planova uređenja. Do donošenja urbanističkog plana uređenja moguća je rekonstrukcija postojećih građevina sukladno odredbama ovog Plana.</w:t>
      </w:r>
    </w:p>
    <w:p w14:paraId="0531E943" w14:textId="77777777" w:rsidR="00924363" w:rsidRPr="008E768B" w:rsidRDefault="00924363" w:rsidP="00924363">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 površinama proizvodne / poslovne namjene određuju se sljedeće rubne vrijednosti za izgradnju građevina odnosno smjernice za izradu urbanističkih planova uređenja:</w:t>
      </w:r>
    </w:p>
    <w:p w14:paraId="66CE71B9"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najmanja površina građevne čestice može biti 500 m²</w:t>
      </w:r>
    </w:p>
    <w:p w14:paraId="18EDC3DD"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izgrađenost građevne čestice građevinama može iznositi od 20% do 50%</w:t>
      </w:r>
    </w:p>
    <w:p w14:paraId="747FC036"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oblik građevne čestice poželjno je da bude pravilan, po mogućnosti usporednih međa, izdužen u dubinu u odnosu 1:2 do 1:6 te najmanje širine prema ulici 20,0 m</w:t>
      </w:r>
    </w:p>
    <w:p w14:paraId="63FDCA08"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uređenje građevne čestice treba postaviti u skladu s tehnološkim procesom, a u pravilu tako da:</w:t>
      </w:r>
    </w:p>
    <w:p w14:paraId="1A3C7CD6" w14:textId="77777777" w:rsidR="00924363" w:rsidRPr="008E768B" w:rsidRDefault="00924363" w:rsidP="00CB5907">
      <w:pPr>
        <w:pStyle w:val="ListParagraph"/>
        <w:numPr>
          <w:ilvl w:val="1"/>
          <w:numId w:val="113"/>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lastRenderedPageBreak/>
        <w:t>u prednjem dijelu građevne čestice bude smješteno parkiralište zaposlenih i klijenata</w:t>
      </w:r>
    </w:p>
    <w:p w14:paraId="1D8DCEBF" w14:textId="77777777" w:rsidR="00924363" w:rsidRPr="008E768B" w:rsidRDefault="00924363" w:rsidP="00CB5907">
      <w:pPr>
        <w:pStyle w:val="ListParagraph"/>
        <w:numPr>
          <w:ilvl w:val="1"/>
          <w:numId w:val="113"/>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iza parkirališta treba biti smještena građevina za upravno-administrativne poslove</w:t>
      </w:r>
    </w:p>
    <w:p w14:paraId="64414748" w14:textId="77777777" w:rsidR="00924363" w:rsidRPr="008E768B" w:rsidRDefault="00924363" w:rsidP="00CB5907">
      <w:pPr>
        <w:pStyle w:val="ListParagraph"/>
        <w:numPr>
          <w:ilvl w:val="1"/>
          <w:numId w:val="113"/>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u dubini građevne čestice treba biti smješten proizvodni dio</w:t>
      </w:r>
    </w:p>
    <w:p w14:paraId="37588374"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najveću dopuštenu visinu građevina, uz tehnološke zahtjeve, određuje i topografija tla, a treba je odrediti na temelju sagledavanja slike naselja te vizurnih pojaseva koji se otvaraju na prilazu naselju</w:t>
      </w:r>
    </w:p>
    <w:p w14:paraId="59B7BB00" w14:textId="77777777" w:rsidR="00924363" w:rsidRPr="008E768B" w:rsidRDefault="00924363" w:rsidP="00CB5907">
      <w:pPr>
        <w:pStyle w:val="ListParagraph"/>
        <w:numPr>
          <w:ilvl w:val="0"/>
          <w:numId w:val="112"/>
        </w:numPr>
        <w:spacing w:after="60" w:line="259" w:lineRule="auto"/>
        <w:rPr>
          <w:rFonts w:asciiTheme="minorHAnsi" w:hAnsiTheme="minorHAnsi"/>
          <w:strike/>
          <w:color w:val="7F7F7F" w:themeColor="text1" w:themeTint="80"/>
          <w:lang w:val="hr-HR"/>
        </w:rPr>
      </w:pPr>
      <w:r w:rsidRPr="008E768B">
        <w:rPr>
          <w:rFonts w:asciiTheme="minorHAnsi" w:hAnsiTheme="minorHAnsi"/>
          <w:color w:val="7F7F7F" w:themeColor="text1" w:themeTint="80"/>
          <w:lang w:val="hr-HR"/>
        </w:rPr>
        <w:t>najveća dozvoljena visina građevine je podrum i dvije etaže iznad razine podruma</w:t>
      </w:r>
    </w:p>
    <w:p w14:paraId="788DE23D"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visina svih građevina na građevnoj čestici od najniže kote konačno zaravnatog terena do vijenca krova mora biti u skladu s namjenom i funkcijom građevine, ali ne smije iznositi više od 8,0 m </w:t>
      </w:r>
    </w:p>
    <w:p w14:paraId="762D25EF"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krovište može biti koso ili ravno, pokriveno u skladu s namjenom i funkcijom građevine</w:t>
      </w:r>
    </w:p>
    <w:p w14:paraId="3D1531B1" w14:textId="77777777"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parkirališta za potrebe zaposlenika i poslovnih partnera trebaju se planirati na građevnim česticama</w:t>
      </w:r>
    </w:p>
    <w:p w14:paraId="24EEB9DA" w14:textId="669403A0" w:rsidR="00924363" w:rsidRPr="008E768B" w:rsidRDefault="00924363" w:rsidP="00CB5907">
      <w:pPr>
        <w:pStyle w:val="ListParagraph"/>
        <w:numPr>
          <w:ilvl w:val="0"/>
          <w:numId w:val="112"/>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ako je uz građevnu česticu izgrađena (ili se planira graditi) prometnica s obostranim ili jednostranim drvoredom, parkiralište se može riješiti i u drvoredu prema toj građevnoj čestici, ali samo za poslovne partnere i goste.</w:t>
      </w:r>
      <w:r w:rsidRPr="008E768B">
        <w:rPr>
          <w:rFonts w:asciiTheme="minorHAnsi" w:hAnsiTheme="minorHAnsi"/>
          <w:lang w:val="hr-HR"/>
        </w:rPr>
        <w:t>".</w:t>
      </w:r>
    </w:p>
    <w:p w14:paraId="0395A3B1" w14:textId="77777777" w:rsidR="00CD6FED" w:rsidRPr="008E768B" w:rsidRDefault="00CD6FED" w:rsidP="00CD6FED">
      <w:pPr>
        <w:pStyle w:val="Clanci"/>
      </w:pPr>
    </w:p>
    <w:p w14:paraId="1EB57281" w14:textId="573E521B" w:rsidR="00CD6FED" w:rsidRPr="008E768B" w:rsidRDefault="003870FF" w:rsidP="00CB5907">
      <w:pPr>
        <w:pStyle w:val="Stavci"/>
        <w:numPr>
          <w:ilvl w:val="0"/>
          <w:numId w:val="106"/>
        </w:numPr>
        <w:ind w:left="0"/>
      </w:pPr>
      <w:r w:rsidRPr="008E768B">
        <w:t>Članak 59. mijenja se i glasi: "</w:t>
      </w:r>
    </w:p>
    <w:p w14:paraId="034B62D6" w14:textId="7E1B5F11" w:rsidR="003870FF" w:rsidRPr="008E768B" w:rsidRDefault="003870FF" w:rsidP="003870FF">
      <w:pPr>
        <w:pStyle w:val="Stavci"/>
        <w:jc w:val="center"/>
        <w:rPr>
          <w:b/>
          <w:color w:val="7F7F7F" w:themeColor="text1" w:themeTint="80"/>
        </w:rPr>
      </w:pPr>
      <w:r w:rsidRPr="008E768B">
        <w:rPr>
          <w:b/>
          <w:color w:val="7F7F7F" w:themeColor="text1" w:themeTint="80"/>
        </w:rPr>
        <w:t>Članak 59.</w:t>
      </w:r>
    </w:p>
    <w:p w14:paraId="0CE0BE69" w14:textId="77777777" w:rsidR="003870FF" w:rsidRPr="008E768B" w:rsidRDefault="003870FF" w:rsidP="00CB5907">
      <w:pPr>
        <w:pStyle w:val="ListParagraph"/>
        <w:numPr>
          <w:ilvl w:val="0"/>
          <w:numId w:val="110"/>
        </w:numPr>
        <w:spacing w:after="60" w:line="259" w:lineRule="auto"/>
        <w:rPr>
          <w:rStyle w:val="Strong"/>
          <w:rFonts w:asciiTheme="minorHAnsi" w:hAnsiTheme="minorHAnsi"/>
          <w:i/>
          <w:color w:val="7F7F7F" w:themeColor="text1" w:themeTint="80"/>
          <w:sz w:val="22"/>
          <w:szCs w:val="22"/>
          <w:lang w:val="hr-HR"/>
        </w:rPr>
      </w:pPr>
      <w:r w:rsidRPr="008E768B">
        <w:rPr>
          <w:rStyle w:val="Strong"/>
          <w:rFonts w:asciiTheme="minorHAnsi" w:hAnsiTheme="minorHAnsi"/>
          <w:i/>
          <w:color w:val="7F7F7F" w:themeColor="text1" w:themeTint="80"/>
          <w:sz w:val="22"/>
          <w:szCs w:val="22"/>
          <w:lang w:val="hr-HR"/>
        </w:rPr>
        <w:t>Ugostiteljsko-turističke građevine (T1, T2, T3, T4)</w:t>
      </w:r>
    </w:p>
    <w:p w14:paraId="24F58B80" w14:textId="33E214F9"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Planom su utvrđena izdvojena građevinska područja izvan naselja ugostiteljsko-turističke namjene na sljedećim lokacijama:</w:t>
      </w:r>
    </w:p>
    <w:p w14:paraId="7AF580AB" w14:textId="77777777" w:rsidR="003870FF" w:rsidRPr="008E768B" w:rsidRDefault="003870FF" w:rsidP="00CB5907">
      <w:pPr>
        <w:pStyle w:val="ListParagraph"/>
        <w:numPr>
          <w:ilvl w:val="0"/>
          <w:numId w:val="117"/>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 xml:space="preserve">hotel na rubnom sjevernom dijelu naselja Donji Lapac </w:t>
      </w:r>
      <w:r w:rsidRPr="008E768B">
        <w:rPr>
          <w:rFonts w:asciiTheme="minorHAnsi" w:hAnsiTheme="minorHAnsi"/>
          <w:b/>
          <w:color w:val="7F7F7F" w:themeColor="text1" w:themeTint="80"/>
          <w:szCs w:val="22"/>
          <w:lang w:val="hr-HR"/>
        </w:rPr>
        <w:t>(T1)</w:t>
      </w:r>
    </w:p>
    <w:p w14:paraId="2AF757C7" w14:textId="77777777" w:rsidR="003870FF" w:rsidRPr="008E768B" w:rsidRDefault="003870FF" w:rsidP="00CB5907">
      <w:pPr>
        <w:pStyle w:val="ListParagraph"/>
        <w:numPr>
          <w:ilvl w:val="0"/>
          <w:numId w:val="11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manji hotel </w:t>
      </w:r>
      <w:r w:rsidRPr="008E768B">
        <w:rPr>
          <w:rFonts w:asciiTheme="minorHAnsi" w:hAnsiTheme="minorHAnsi"/>
          <w:b/>
          <w:color w:val="7F7F7F" w:themeColor="text1" w:themeTint="80"/>
          <w:szCs w:val="22"/>
          <w:lang w:val="hr-HR"/>
        </w:rPr>
        <w:t>(T1)</w:t>
      </w:r>
      <w:r w:rsidRPr="008E768B">
        <w:rPr>
          <w:rFonts w:asciiTheme="minorHAnsi" w:hAnsiTheme="minorHAnsi"/>
          <w:color w:val="7F7F7F" w:themeColor="text1" w:themeTint="80"/>
          <w:szCs w:val="22"/>
          <w:lang w:val="hr-HR"/>
        </w:rPr>
        <w:t xml:space="preserve"> u naselju Kestenovac u blizini rijeke Une</w:t>
      </w:r>
    </w:p>
    <w:p w14:paraId="6DEF3213" w14:textId="77777777" w:rsidR="003870FF" w:rsidRPr="008E768B" w:rsidRDefault="003870FF" w:rsidP="00CB5907">
      <w:pPr>
        <w:pStyle w:val="ListParagraph"/>
        <w:numPr>
          <w:ilvl w:val="0"/>
          <w:numId w:val="11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turističko naselje ili turistički apartmani </w:t>
      </w:r>
      <w:r w:rsidRPr="008E768B">
        <w:rPr>
          <w:rFonts w:asciiTheme="minorHAnsi" w:hAnsiTheme="minorHAnsi"/>
          <w:b/>
          <w:color w:val="7F7F7F" w:themeColor="text1" w:themeTint="80"/>
          <w:szCs w:val="22"/>
          <w:lang w:val="hr-HR"/>
        </w:rPr>
        <w:t>(T2)</w:t>
      </w:r>
      <w:r w:rsidRPr="008E768B">
        <w:rPr>
          <w:rFonts w:asciiTheme="minorHAnsi" w:hAnsiTheme="minorHAnsi"/>
          <w:color w:val="7F7F7F" w:themeColor="text1" w:themeTint="80"/>
          <w:szCs w:val="22"/>
          <w:lang w:val="hr-HR"/>
        </w:rPr>
        <w:t xml:space="preserve"> u naselju Kestenovac u blizini rijeke Une</w:t>
      </w:r>
    </w:p>
    <w:p w14:paraId="0C60F95E" w14:textId="77777777" w:rsidR="003870FF" w:rsidRPr="008E768B" w:rsidRDefault="003870FF" w:rsidP="00CB5907">
      <w:pPr>
        <w:pStyle w:val="ListParagraph"/>
        <w:numPr>
          <w:ilvl w:val="0"/>
          <w:numId w:val="11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kamp </w:t>
      </w:r>
      <w:r w:rsidRPr="008E768B">
        <w:rPr>
          <w:rFonts w:asciiTheme="minorHAnsi" w:hAnsiTheme="minorHAnsi"/>
          <w:b/>
          <w:color w:val="7F7F7F" w:themeColor="text1" w:themeTint="80"/>
          <w:szCs w:val="22"/>
          <w:lang w:val="hr-HR"/>
        </w:rPr>
        <w:t>(T3)</w:t>
      </w:r>
      <w:r w:rsidRPr="008E768B">
        <w:rPr>
          <w:rFonts w:asciiTheme="minorHAnsi" w:hAnsiTheme="minorHAnsi"/>
          <w:color w:val="7F7F7F" w:themeColor="text1" w:themeTint="80"/>
          <w:szCs w:val="22"/>
          <w:lang w:val="hr-HR"/>
        </w:rPr>
        <w:t xml:space="preserve"> u naselju Donji Štrbci uz lokalnu cestu L – 59074</w:t>
      </w:r>
    </w:p>
    <w:p w14:paraId="7F4B455D" w14:textId="4BCA8877" w:rsidR="003870FF" w:rsidRPr="008E768B" w:rsidRDefault="003870FF" w:rsidP="00CB5907">
      <w:pPr>
        <w:pStyle w:val="ListParagraph"/>
        <w:numPr>
          <w:ilvl w:val="0"/>
          <w:numId w:val="11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ugostiteljska namjena – ugostiteljsko-turistički objekt </w:t>
      </w:r>
      <w:r w:rsidRPr="008E768B">
        <w:rPr>
          <w:rFonts w:asciiTheme="minorHAnsi" w:hAnsiTheme="minorHAnsi"/>
          <w:b/>
          <w:color w:val="7F7F7F" w:themeColor="text1" w:themeTint="80"/>
          <w:szCs w:val="22"/>
          <w:lang w:val="hr-HR"/>
        </w:rPr>
        <w:t>(T4)</w:t>
      </w:r>
      <w:r w:rsidRPr="008E768B">
        <w:rPr>
          <w:rFonts w:asciiTheme="minorHAnsi" w:hAnsiTheme="minorHAnsi"/>
          <w:color w:val="7F7F7F" w:themeColor="text1" w:themeTint="80"/>
          <w:szCs w:val="22"/>
          <w:lang w:val="hr-HR"/>
        </w:rPr>
        <w:t xml:space="preserve"> na lokaciji Štrbački buk (na području Regionalnog parka uz rijeku Unu).</w:t>
      </w:r>
    </w:p>
    <w:p w14:paraId="05B10629"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izdvojenim građevinskim područjima izvan naselja ugostiteljsko-turističke namjene mogu se graditi i uređivati i manje sportske i rekreacijske građevine, igrališta i otvorene površine, manje trgovačko-uslužne građevine, prometna i komunalna infrastruktura, a moguće je i postavljanje privremenih prenosivih građevina u funkciji osnovne namjene, koje mogu biti priključene na potrebnu infrastrukturu.</w:t>
      </w:r>
    </w:p>
    <w:p w14:paraId="734612A8"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zonama ugostiteljsko-turističke namjene određuju se sljedeće rubne vrijednosti za izgradnju građevina odnosno smjernice za izradu urbanističkih planova uređenja:</w:t>
      </w:r>
    </w:p>
    <w:p w14:paraId="6246A6F9"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najmanja površina građevne čestice može biti 400 m²</w:t>
      </w:r>
    </w:p>
    <w:p w14:paraId="4B8086AF"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površina ugostiteljsko-turističke namjene – hotel (T1) namijenjena je uređenju smještajnih objekata iz skupine hoteli sukladno </w:t>
      </w:r>
      <w:r w:rsidRPr="008E768B">
        <w:rPr>
          <w:rFonts w:asciiTheme="minorHAnsi" w:hAnsiTheme="minorHAnsi"/>
          <w:i/>
          <w:color w:val="7F7F7F" w:themeColor="text1" w:themeTint="80"/>
          <w:szCs w:val="22"/>
          <w:lang w:val="hr-HR"/>
        </w:rPr>
        <w:t>Pravilniku o razvrstavanju, kategorizaciji, posebnim standardima i posebnoj kvaliteti smještajnih objekata iz skupine "Hoteli"</w:t>
      </w:r>
      <w:r w:rsidRPr="008E768B">
        <w:rPr>
          <w:rFonts w:asciiTheme="minorHAnsi" w:hAnsiTheme="minorHAnsi"/>
          <w:color w:val="7F7F7F" w:themeColor="text1" w:themeTint="80"/>
          <w:szCs w:val="22"/>
          <w:lang w:val="hr-HR"/>
        </w:rPr>
        <w:t xml:space="preserve">  i to hotela, aparthotela ili pansiona</w:t>
      </w:r>
    </w:p>
    <w:p w14:paraId="1CBBB474"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površina ugostiteljsko-turističke namjene – turističko naselje (T2) namijenjena je uređenju smještajnih objekata iz skupine hoteli sukladno </w:t>
      </w:r>
      <w:r w:rsidRPr="008E768B">
        <w:rPr>
          <w:rFonts w:asciiTheme="minorHAnsi" w:hAnsiTheme="minorHAnsi"/>
          <w:i/>
          <w:color w:val="7F7F7F" w:themeColor="text1" w:themeTint="80"/>
          <w:szCs w:val="22"/>
          <w:lang w:val="hr-HR"/>
        </w:rPr>
        <w:t>Pravilniku o razvrstavanju, kategorizaciji, posebnim standardima i posebnoj kvaliteti smještajnih objekata iz skupine "Hoteli"</w:t>
      </w:r>
      <w:r w:rsidRPr="008E768B">
        <w:rPr>
          <w:rFonts w:asciiTheme="minorHAnsi" w:hAnsiTheme="minorHAnsi"/>
          <w:color w:val="7F7F7F" w:themeColor="text1" w:themeTint="80"/>
          <w:szCs w:val="22"/>
          <w:lang w:val="hr-HR"/>
        </w:rPr>
        <w:t xml:space="preserve"> i to turističkog naselja ili turističkih apartmana</w:t>
      </w:r>
    </w:p>
    <w:p w14:paraId="6806878D"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površine ugostiteljsko-turističke namjene – kamp (T3) namijenjena je uređenju kampa / kampirališta / kamp odmorišta sukladno </w:t>
      </w:r>
      <w:r w:rsidRPr="008E768B">
        <w:rPr>
          <w:rFonts w:asciiTheme="minorHAnsi" w:hAnsiTheme="minorHAnsi"/>
          <w:i/>
          <w:color w:val="7F7F7F" w:themeColor="text1" w:themeTint="80"/>
          <w:szCs w:val="22"/>
          <w:lang w:val="hr-HR"/>
        </w:rPr>
        <w:t>Pravilniku o razvrstavanju, minimalnim uvjetima i kategorizaciji ugostiteljskih objekata kampova iz skupine "Kampovi i druge vrste ugostiteljskih objekata za smještaj"</w:t>
      </w:r>
    </w:p>
    <w:p w14:paraId="5D8B1C04"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prateći sadržaji (recepcija, zajednički sanitarini čvor za goste, ugostiteljski sadržaji, manji trgovački i uslužni objekti i sl.) turističkog naselja ili turističkih apartmana (T2) u naselju Kestenovac mogu se riješiti i u sklopu susjedne površine ugostiteljsko-turističke namjene – hotel (T1)</w:t>
      </w:r>
    </w:p>
    <w:p w14:paraId="3CBE9F98"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kampovima se mogu planirati osnovne smještajne jedinice (kamp mjesta i/ili kamp parcele), smještajne jedinice u građevinama (kućice u kampu, bungalovi i sl.) te prateći sadržaji kampa (sanitarije, recepcija, ugostiteljski sadržaji, manji trgovački i uslužni objekti i sl.)</w:t>
      </w:r>
    </w:p>
    <w:p w14:paraId="77FD5166"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najviše 30% smještajnih jedinica od ukupnog kapaciteta kampa može biti osigurano za smještaj gostiju u smještajnim jedinicama u građevinama (kućice u kampu, bungalovi i sl.)</w:t>
      </w:r>
    </w:p>
    <w:p w14:paraId="4C28A553"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izgrađenost građevne čestice građevinama može iznositi od 30% do 50%</w:t>
      </w:r>
    </w:p>
    <w:p w14:paraId="4E5B30F3"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najveća dopuštena tlocrtna površina pojedine zgrade u kampu je 150 m</w:t>
      </w:r>
      <w:r w:rsidRPr="008E768B">
        <w:rPr>
          <w:rFonts w:asciiTheme="minorHAnsi" w:hAnsiTheme="minorHAnsi"/>
          <w:color w:val="7F7F7F" w:themeColor="text1" w:themeTint="80"/>
          <w:szCs w:val="22"/>
          <w:vertAlign w:val="superscript"/>
          <w:lang w:val="hr-HR"/>
        </w:rPr>
        <w:t>2</w:t>
      </w:r>
    </w:p>
    <w:p w14:paraId="1B71C547"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najveća dopuštena tlocrtna površina hotela (T1) u naselju Kestenovac je 500 m</w:t>
      </w:r>
      <w:r w:rsidRPr="008E768B">
        <w:rPr>
          <w:rFonts w:asciiTheme="minorHAnsi" w:hAnsiTheme="minorHAnsi"/>
          <w:color w:val="7F7F7F" w:themeColor="text1" w:themeTint="80"/>
          <w:szCs w:val="22"/>
          <w:vertAlign w:val="superscript"/>
          <w:lang w:val="hr-HR"/>
        </w:rPr>
        <w:t>2</w:t>
      </w:r>
    </w:p>
    <w:p w14:paraId="76A9F6F4" w14:textId="42C14E79"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građevina se može sastojati najviše od podruma i dvije etaže iznad razine podruma (izuzev postojećeg hotela u Donjem Lapcu gdje je dozvoljena gradnja tri nadzemne etaže). Visina etaže ne smije iznositi više od 3,5 m</w:t>
      </w:r>
    </w:p>
    <w:p w14:paraId="7173D763" w14:textId="7EEBC578"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visina svih građevina na građevnoj čestici od kote konačno naravnatog terena do vijenca krova mora biti u skladu s namjenom i funkcijom građevine, ali ne smije iznositi više od 8,0 m na strani više otvorenog pročelja zgrade (izuzev postojećeg hotela u Donjem Lapcu gdje je dozvoljena najveća visina od 12,0 m)</w:t>
      </w:r>
    </w:p>
    <w:p w14:paraId="1846D482"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krovište je u pravilu koso (izuzev postojećeg hotela u Donjem Lapcu), a pokrov u skladu sa uvjetima nadležne službe zaštite</w:t>
      </w:r>
    </w:p>
    <w:p w14:paraId="70534A01"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parkirališta za potrebe zaposlenika te poslovnih partnera trebaju se planirati na građevnim česticama</w:t>
      </w:r>
      <w:r w:rsidRPr="008E768B">
        <w:rPr>
          <w:rFonts w:asciiTheme="minorHAnsi" w:hAnsiTheme="minorHAnsi"/>
          <w:strike/>
          <w:color w:val="7F7F7F" w:themeColor="text1" w:themeTint="80"/>
          <w:szCs w:val="22"/>
          <w:lang w:val="hr-HR"/>
        </w:rPr>
        <w:t>.</w:t>
      </w:r>
      <w:r w:rsidRPr="008E768B">
        <w:rPr>
          <w:rFonts w:asciiTheme="minorHAnsi" w:hAnsiTheme="minorHAnsi"/>
          <w:color w:val="7F7F7F" w:themeColor="text1" w:themeTint="80"/>
          <w:szCs w:val="22"/>
          <w:lang w:val="hr-HR"/>
        </w:rPr>
        <w:t xml:space="preserve"> </w:t>
      </w:r>
    </w:p>
    <w:p w14:paraId="464AECD8"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iznimno u turističkim zonama T1 i T2 u naselju Kestenovac parkirališne potrebe mogu se riješiti u sklopu javnog parkirališta u neposrednoj blizini zona označenog na kartografskom prikazu br. </w:t>
      </w:r>
      <w:r w:rsidRPr="008E768B">
        <w:rPr>
          <w:rFonts w:asciiTheme="minorHAnsi" w:hAnsiTheme="minorHAnsi"/>
          <w:i/>
          <w:color w:val="7F7F7F" w:themeColor="text1" w:themeTint="80"/>
          <w:szCs w:val="22"/>
          <w:lang w:val="hr-HR"/>
        </w:rPr>
        <w:t>4.14.</w:t>
      </w:r>
      <w:r w:rsidRPr="008E768B">
        <w:rPr>
          <w:rFonts w:asciiTheme="minorHAnsi" w:hAnsiTheme="minorHAnsi"/>
          <w:color w:val="7F7F7F" w:themeColor="text1" w:themeTint="80"/>
          <w:szCs w:val="22"/>
          <w:lang w:val="hr-HR"/>
        </w:rPr>
        <w:t xml:space="preserve"> s tim da se potreban broj parkirališnih mjesta za osobe sa invaliditetom mora riješiti u sklopu turističkih zona.</w:t>
      </w:r>
    </w:p>
    <w:p w14:paraId="436CE446"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Oblikovanje zgrada mora biti prilagođeno ambijentalnom i pejsažnom okruženju.</w:t>
      </w:r>
    </w:p>
    <w:p w14:paraId="437E280C" w14:textId="77777777" w:rsidR="003870FF" w:rsidRPr="008E768B" w:rsidRDefault="003870FF" w:rsidP="003870FF">
      <w:pPr>
        <w:rPr>
          <w:rStyle w:val="Strong"/>
          <w:rFonts w:asciiTheme="minorHAnsi" w:hAnsiTheme="minorHAnsi"/>
          <w:b w:val="0"/>
          <w:bCs w:val="0"/>
          <w:color w:val="7F7F7F" w:themeColor="text1" w:themeTint="80"/>
          <w:sz w:val="22"/>
          <w:szCs w:val="22"/>
          <w:lang w:val="hr-HR"/>
        </w:rPr>
      </w:pPr>
      <w:r w:rsidRPr="008E768B">
        <w:rPr>
          <w:rFonts w:asciiTheme="minorHAnsi" w:hAnsiTheme="minorHAnsi"/>
          <w:color w:val="7F7F7F" w:themeColor="text1" w:themeTint="80"/>
          <w:szCs w:val="22"/>
          <w:lang w:val="hr-HR"/>
        </w:rPr>
        <w:t>Parkovi i/ili uređene zelenile površine su obvezni dio površina ugostiteljsko-turističkih zona.</w:t>
      </w:r>
      <w:r w:rsidRPr="008E768B">
        <w:rPr>
          <w:rStyle w:val="Strong"/>
          <w:rFonts w:asciiTheme="minorHAnsi" w:hAnsiTheme="minorHAnsi"/>
          <w:color w:val="7F7F7F" w:themeColor="text1" w:themeTint="80"/>
          <w:sz w:val="22"/>
          <w:szCs w:val="22"/>
          <w:lang w:val="hr-HR"/>
        </w:rPr>
        <w:t xml:space="preserve"> </w:t>
      </w:r>
    </w:p>
    <w:p w14:paraId="1810CABC" w14:textId="5FE6B35D" w:rsidR="003870FF" w:rsidRPr="008E768B" w:rsidRDefault="003870FF" w:rsidP="003870FF">
      <w:pPr>
        <w:pStyle w:val="Heading3"/>
        <w:jc w:val="left"/>
        <w:rPr>
          <w:rFonts w:asciiTheme="minorHAnsi" w:hAnsiTheme="minorHAnsi"/>
          <w:color w:val="7F7F7F" w:themeColor="text1" w:themeTint="80"/>
          <w:sz w:val="22"/>
          <w:szCs w:val="22"/>
        </w:rPr>
      </w:pPr>
      <w:bookmarkStart w:id="6" w:name="_Toc413926058"/>
      <w:r w:rsidRPr="008E768B">
        <w:rPr>
          <w:rFonts w:asciiTheme="minorHAnsi" w:hAnsiTheme="minorHAnsi"/>
          <w:color w:val="7F7F7F" w:themeColor="text1" w:themeTint="80"/>
          <w:sz w:val="22"/>
          <w:szCs w:val="22"/>
        </w:rPr>
        <w:t>2.3.2.</w:t>
      </w:r>
      <w:r w:rsidRPr="008E768B">
        <w:rPr>
          <w:rFonts w:asciiTheme="minorHAnsi" w:hAnsiTheme="minorHAnsi"/>
          <w:color w:val="7F7F7F" w:themeColor="text1" w:themeTint="80"/>
          <w:sz w:val="22"/>
          <w:szCs w:val="22"/>
        </w:rPr>
        <w:tab/>
      </w:r>
      <w:bookmarkStart w:id="7" w:name="_Toc397586701"/>
      <w:r w:rsidRPr="008E768B">
        <w:rPr>
          <w:rFonts w:asciiTheme="minorHAnsi" w:hAnsiTheme="minorHAnsi"/>
          <w:color w:val="7F7F7F" w:themeColor="text1" w:themeTint="80"/>
          <w:sz w:val="22"/>
          <w:szCs w:val="22"/>
        </w:rPr>
        <w:t>Sportsko-rekreacijska namjena</w:t>
      </w:r>
      <w:bookmarkEnd w:id="6"/>
      <w:bookmarkEnd w:id="7"/>
      <w:r w:rsidRPr="008E768B">
        <w:rPr>
          <w:rFonts w:asciiTheme="minorHAnsi" w:hAnsiTheme="minorHAnsi"/>
          <w:b w:val="0"/>
          <w:sz w:val="22"/>
          <w:szCs w:val="22"/>
        </w:rPr>
        <w:t>".</w:t>
      </w:r>
    </w:p>
    <w:p w14:paraId="31F670FE" w14:textId="77777777" w:rsidR="00CD6FED" w:rsidRPr="008E768B" w:rsidRDefault="00CD6FED" w:rsidP="00CD6FED">
      <w:pPr>
        <w:pStyle w:val="Clanci"/>
      </w:pPr>
    </w:p>
    <w:p w14:paraId="5659879B" w14:textId="1B0D6422" w:rsidR="00CD6FED" w:rsidRPr="008E768B" w:rsidRDefault="003870FF" w:rsidP="00CB5907">
      <w:pPr>
        <w:pStyle w:val="Stavci"/>
        <w:numPr>
          <w:ilvl w:val="0"/>
          <w:numId w:val="105"/>
        </w:numPr>
        <w:ind w:left="0"/>
      </w:pPr>
      <w:r w:rsidRPr="008E768B">
        <w:t>Članak 60. mijenja se i glasi: "</w:t>
      </w:r>
    </w:p>
    <w:p w14:paraId="041D17B0" w14:textId="6B225E60" w:rsidR="003870FF" w:rsidRPr="008E768B" w:rsidRDefault="003870FF" w:rsidP="003870FF">
      <w:pPr>
        <w:pStyle w:val="Stavci"/>
        <w:jc w:val="center"/>
        <w:rPr>
          <w:b/>
          <w:color w:val="7F7F7F" w:themeColor="text1" w:themeTint="80"/>
        </w:rPr>
      </w:pPr>
      <w:r w:rsidRPr="008E768B">
        <w:rPr>
          <w:b/>
          <w:color w:val="7F7F7F" w:themeColor="text1" w:themeTint="80"/>
        </w:rPr>
        <w:t>Članak 60.</w:t>
      </w:r>
    </w:p>
    <w:p w14:paraId="66D2106F" w14:textId="0C94CB01" w:rsidR="003870FF" w:rsidRPr="008E768B" w:rsidRDefault="003870FF" w:rsidP="003870FF">
      <w:pPr>
        <w:tabs>
          <w:tab w:val="left" w:pos="1418"/>
        </w:tabs>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Planom je određeno izdvojeno građevinsko područje izvan naselja za izgradnju sportsko-rekreacijskog centra</w:t>
      </w:r>
      <w:r w:rsidRPr="008E768B">
        <w:rPr>
          <w:rFonts w:asciiTheme="minorHAnsi" w:hAnsiTheme="minorHAnsi"/>
          <w:b/>
          <w:color w:val="7F7F7F" w:themeColor="text1" w:themeTint="80"/>
          <w:szCs w:val="22"/>
          <w:lang w:val="hr-HR"/>
        </w:rPr>
        <w:t xml:space="preserve"> (R1) </w:t>
      </w:r>
      <w:r w:rsidRPr="008E768B">
        <w:rPr>
          <w:rFonts w:asciiTheme="minorHAnsi" w:hAnsiTheme="minorHAnsi"/>
          <w:color w:val="7F7F7F" w:themeColor="text1" w:themeTint="80"/>
          <w:szCs w:val="22"/>
          <w:lang w:val="hr-HR"/>
        </w:rPr>
        <w:t xml:space="preserve">sjeverno od naselja Donji Lapac. Unutar izdvojenog građevinskog područja izvan naselja sportsko-rekreacijske namjene (R1) moguća je izgradnja: </w:t>
      </w:r>
    </w:p>
    <w:p w14:paraId="23CD5502" w14:textId="04F1769A" w:rsidR="003870FF" w:rsidRPr="008E768B" w:rsidRDefault="003870FF" w:rsidP="00CB5907">
      <w:pPr>
        <w:pStyle w:val="ListParagraph"/>
        <w:numPr>
          <w:ilvl w:val="0"/>
          <w:numId w:val="119"/>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sportskih terena (nogometnog igrališta, rukometnih, košarkaških i drugih sportskih igrališta s gledalištima, sportskih dvorana, boćališta i dr.)</w:t>
      </w:r>
    </w:p>
    <w:p w14:paraId="1742E9AC" w14:textId="77777777" w:rsidR="003870FF" w:rsidRPr="008E768B" w:rsidRDefault="003870FF" w:rsidP="00CB5907">
      <w:pPr>
        <w:pStyle w:val="ListParagraph"/>
        <w:numPr>
          <w:ilvl w:val="0"/>
          <w:numId w:val="119"/>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građevina prateće namjene (klupskih prostorija, svlačionica, infrastrukturnih i sličnih građevina)</w:t>
      </w:r>
    </w:p>
    <w:p w14:paraId="7D0B2AF2" w14:textId="77777777" w:rsidR="003870FF" w:rsidRPr="008E768B" w:rsidRDefault="003870FF" w:rsidP="00CB5907">
      <w:pPr>
        <w:pStyle w:val="ListParagraph"/>
        <w:numPr>
          <w:ilvl w:val="0"/>
          <w:numId w:val="119"/>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građevina pomoćne namjene</w:t>
      </w:r>
      <w:r w:rsidRPr="008E768B">
        <w:rPr>
          <w:rFonts w:asciiTheme="minorHAnsi" w:hAnsiTheme="minorHAnsi"/>
          <w:b/>
          <w:color w:val="7F7F7F" w:themeColor="text1" w:themeTint="80"/>
          <w:szCs w:val="22"/>
          <w:lang w:val="hr-HR"/>
        </w:rPr>
        <w:t xml:space="preserve"> </w:t>
      </w:r>
      <w:r w:rsidRPr="008E768B">
        <w:rPr>
          <w:rFonts w:asciiTheme="minorHAnsi" w:hAnsiTheme="minorHAnsi"/>
          <w:color w:val="7F7F7F" w:themeColor="text1" w:themeTint="80"/>
          <w:szCs w:val="22"/>
          <w:lang w:val="hr-HR"/>
        </w:rPr>
        <w:t>(manjih ugostiteljskih i sličnih sadržaja)</w:t>
      </w:r>
    </w:p>
    <w:p w14:paraId="307B8059" w14:textId="77777777" w:rsidR="003870FF" w:rsidRPr="008E768B" w:rsidRDefault="003870FF" w:rsidP="00CB5907">
      <w:pPr>
        <w:pStyle w:val="ListParagraph"/>
        <w:numPr>
          <w:ilvl w:val="0"/>
          <w:numId w:val="119"/>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prometne i komunalne infrastrukture.</w:t>
      </w:r>
    </w:p>
    <w:p w14:paraId="0CF7A8AF"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Izgrađenost građevne čestice građevinama može iznositi najviše 15%, a najmanje 20% površina mora biti pod visokim nasadima.</w:t>
      </w:r>
    </w:p>
    <w:p w14:paraId="1AB0FE5B"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Planom su određena još tri izdvojena građevinska područja izvan naselja sportsko-rekreacijske namjene (R) na sljedećim lokacijama:</w:t>
      </w:r>
    </w:p>
    <w:p w14:paraId="131AB830" w14:textId="77777777" w:rsidR="003870FF" w:rsidRPr="008E768B" w:rsidRDefault="003870FF" w:rsidP="00233F6F">
      <w:pPr>
        <w:pStyle w:val="ListParagraph"/>
        <w:numPr>
          <w:ilvl w:val="0"/>
          <w:numId w:val="4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naselju Melinovac na lokaciji Željezno Polje</w:t>
      </w:r>
    </w:p>
    <w:p w14:paraId="0318B5B9" w14:textId="77777777" w:rsidR="003870FF" w:rsidRPr="008E768B" w:rsidRDefault="003870FF" w:rsidP="00233F6F">
      <w:pPr>
        <w:pStyle w:val="ListParagraph"/>
        <w:numPr>
          <w:ilvl w:val="0"/>
          <w:numId w:val="4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naselju Nebljusi na lokaciji Loskun uz rijeku Unu</w:t>
      </w:r>
    </w:p>
    <w:p w14:paraId="66003B18" w14:textId="77777777" w:rsidR="003870FF" w:rsidRPr="008E768B" w:rsidRDefault="003870FF" w:rsidP="00233F6F">
      <w:pPr>
        <w:pStyle w:val="ListParagraph"/>
        <w:numPr>
          <w:ilvl w:val="0"/>
          <w:numId w:val="47"/>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u naseljima Gornji Štrbci i Kestenovac na lokaciji Štrbački buk uz rijeku Unu.</w:t>
      </w:r>
    </w:p>
    <w:p w14:paraId="31E7ED1A"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ovih zona moguće je:</w:t>
      </w:r>
    </w:p>
    <w:p w14:paraId="297FBFB6"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uređenje staza, dječjih igrališta, manjih sportskih igrališta, mjesta za sjedenje i boravak (sjenica i sl.), nadstrešnica, vidikovaca, ograda, fontana, informativnih ploča i putokaza te drugih sličnih zahvata u prostoru;</w:t>
      </w:r>
    </w:p>
    <w:p w14:paraId="24EA649D"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gradnja planinarskog doma;</w:t>
      </w:r>
    </w:p>
    <w:p w14:paraId="4F22970D"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gradnja i uređenje manjih površina za pristajanje brodica, uređenje površina za rafting i kajakarenje, kupališta, ribnjaka;</w:t>
      </w:r>
    </w:p>
    <w:p w14:paraId="7D09BA84"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uređenje zelenih površina;</w:t>
      </w:r>
    </w:p>
    <w:p w14:paraId="79455043"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gradnja i uređenje malih hidroelektrana prema uvjetima iz članka 94.a;</w:t>
      </w:r>
    </w:p>
    <w:p w14:paraId="73251359"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određivanje površine za ugostiteljsko-turističku namjenu unutar granica obuhvata do ukupne površine 1 ha; </w:t>
      </w:r>
    </w:p>
    <w:p w14:paraId="706424A8"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površine za ugostiteljsko-turističku namjenu moguća je gradnja građevina ugostiteljsko-turističke namjene i to smještajnog tipa (hoteli, turistička naselja, turistički apartmani, pansioni, te kampovi) ili samo sa uslugama prehrane (restorani, gostionice, i sl.);</w:t>
      </w:r>
    </w:p>
    <w:p w14:paraId="4CDF2D74"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gradnja i uređenje prometnih i komunalnih građevina i uređaja;</w:t>
      </w:r>
    </w:p>
    <w:p w14:paraId="28DF8EB0"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zbog vrlo uskog i osjetljivog pojasa između željezničke pruge i rijeke Une parkirališne potrebe zone mogu se riješiti u sklopu javnog parkirališta u neposrednoj blizini zone označenog na kartografskom prikazu br. </w:t>
      </w:r>
      <w:r w:rsidRPr="008E768B">
        <w:rPr>
          <w:rFonts w:asciiTheme="minorHAnsi" w:hAnsiTheme="minorHAnsi"/>
          <w:i/>
          <w:color w:val="7F7F7F" w:themeColor="text1" w:themeTint="80"/>
          <w:szCs w:val="22"/>
          <w:lang w:val="hr-HR"/>
        </w:rPr>
        <w:t>4.14.</w:t>
      </w:r>
      <w:r w:rsidRPr="008E768B">
        <w:rPr>
          <w:rFonts w:asciiTheme="minorHAnsi" w:hAnsiTheme="minorHAnsi"/>
          <w:color w:val="7F7F7F" w:themeColor="text1" w:themeTint="80"/>
          <w:szCs w:val="22"/>
          <w:lang w:val="hr-HR"/>
        </w:rPr>
        <w:t xml:space="preserve"> s tim da se potreban broj parkirališnih mjesta za osobe sa invaliditetom mora riješiti u sklopu rekreacijske zone.</w:t>
      </w:r>
    </w:p>
    <w:p w14:paraId="2371BDB9"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Šumsko zemljište unutar granica obuhvata gore navedenih zona može se isključivo koristiti za rekreaciju, bez gradnje čvrstih građevina.</w:t>
      </w:r>
    </w:p>
    <w:p w14:paraId="5D881622"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Za sve površine sportsko-rekreacijske namjene ovim Planom propisana je izrada urbanističkog plana uređenja.</w:t>
      </w:r>
    </w:p>
    <w:p w14:paraId="48C5EB78" w14:textId="77777777" w:rsidR="003870FF" w:rsidRPr="008E768B" w:rsidRDefault="003870FF" w:rsidP="003870F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Oblikovanje zgrada mora biti prilagođeno ambijentalnom i pejsažnom okruženju.</w:t>
      </w:r>
    </w:p>
    <w:p w14:paraId="6B423AAE" w14:textId="0C3D3A8B" w:rsidR="003870FF" w:rsidRPr="008E768B" w:rsidRDefault="003870FF" w:rsidP="003870FF">
      <w:pPr>
        <w:pStyle w:val="Heading3"/>
        <w:jc w:val="left"/>
        <w:rPr>
          <w:rFonts w:asciiTheme="minorHAnsi" w:hAnsiTheme="minorHAnsi"/>
          <w:color w:val="7F7F7F" w:themeColor="text1" w:themeTint="80"/>
          <w:sz w:val="22"/>
          <w:szCs w:val="22"/>
        </w:rPr>
      </w:pPr>
      <w:bookmarkStart w:id="8" w:name="_Toc413926059"/>
      <w:r w:rsidRPr="008E768B">
        <w:rPr>
          <w:rFonts w:asciiTheme="minorHAnsi" w:hAnsiTheme="minorHAnsi"/>
          <w:color w:val="7F7F7F" w:themeColor="text1" w:themeTint="80"/>
          <w:sz w:val="22"/>
          <w:szCs w:val="22"/>
        </w:rPr>
        <w:t>2.3.3.</w:t>
      </w:r>
      <w:r w:rsidRPr="008E768B">
        <w:rPr>
          <w:rFonts w:asciiTheme="minorHAnsi" w:hAnsiTheme="minorHAnsi"/>
          <w:color w:val="7F7F7F" w:themeColor="text1" w:themeTint="80"/>
          <w:sz w:val="22"/>
          <w:szCs w:val="22"/>
        </w:rPr>
        <w:tab/>
        <w:t>Ugostiteljsko-turistička / Sportsko-rekreacijska namjena (T/R)</w:t>
      </w:r>
      <w:bookmarkEnd w:id="8"/>
      <w:r w:rsidRPr="008E768B">
        <w:rPr>
          <w:rFonts w:asciiTheme="minorHAnsi" w:hAnsiTheme="minorHAnsi"/>
          <w:b w:val="0"/>
          <w:sz w:val="22"/>
          <w:szCs w:val="22"/>
        </w:rPr>
        <w:t>".</w:t>
      </w:r>
    </w:p>
    <w:p w14:paraId="43B41C27" w14:textId="77777777" w:rsidR="00CD6FED" w:rsidRPr="008E768B" w:rsidRDefault="00CD6FED" w:rsidP="00CD6FED">
      <w:pPr>
        <w:pStyle w:val="Clanci"/>
      </w:pPr>
    </w:p>
    <w:p w14:paraId="6FA8CBA6" w14:textId="39371952" w:rsidR="00CD6FED" w:rsidRPr="008E768B" w:rsidRDefault="003870FF" w:rsidP="00CB5907">
      <w:pPr>
        <w:pStyle w:val="Stavci"/>
        <w:numPr>
          <w:ilvl w:val="0"/>
          <w:numId w:val="104"/>
        </w:numPr>
        <w:ind w:left="0"/>
      </w:pPr>
      <w:r w:rsidRPr="008E768B">
        <w:t>Iza članka 60. dodaje se novi članak 60.a koji glasi: "</w:t>
      </w:r>
    </w:p>
    <w:p w14:paraId="2B59FB77" w14:textId="3610BDA0" w:rsidR="003870FF" w:rsidRPr="008E768B" w:rsidRDefault="003870FF" w:rsidP="003870FF">
      <w:pPr>
        <w:pStyle w:val="Stavci"/>
        <w:jc w:val="center"/>
        <w:rPr>
          <w:b/>
          <w:color w:val="7F7F7F" w:themeColor="text1" w:themeTint="80"/>
        </w:rPr>
      </w:pPr>
      <w:r w:rsidRPr="008E768B">
        <w:rPr>
          <w:b/>
          <w:color w:val="7F7F7F" w:themeColor="text1" w:themeTint="80"/>
        </w:rPr>
        <w:t>Članak 60.a</w:t>
      </w:r>
    </w:p>
    <w:p w14:paraId="7676E0F5" w14:textId="77777777" w:rsidR="003870FF" w:rsidRPr="008E768B" w:rsidRDefault="003870FF" w:rsidP="003870FF">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Planom su određene četiri zone za ugostiteljsko-turističku i/ili sportsko-rekreacijsku namjenu na lokacijama definiranim Prostornim planom Ličko-senjske županije i to:</w:t>
      </w:r>
    </w:p>
    <w:p w14:paraId="49A10AD8" w14:textId="77777777" w:rsidR="003870FF" w:rsidRPr="008E768B" w:rsidRDefault="003870FF" w:rsidP="00233F6F">
      <w:pPr>
        <w:pStyle w:val="ListParagraph"/>
        <w:numPr>
          <w:ilvl w:val="1"/>
          <w:numId w:val="43"/>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turističko-rekreacijska zona (T/R) u naselju Donji Štrbci u blizini rijeke Une </w:t>
      </w:r>
    </w:p>
    <w:p w14:paraId="4229D36A" w14:textId="77777777" w:rsidR="003870FF" w:rsidRPr="008E768B" w:rsidRDefault="003870FF" w:rsidP="00233F6F">
      <w:pPr>
        <w:pStyle w:val="ListParagraph"/>
        <w:numPr>
          <w:ilvl w:val="1"/>
          <w:numId w:val="43"/>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turističko-rekreacijska zona (T/R) u naselju Dnopolje unutar područja značajnog krajobraza Bijeli potoci – Kamensko na Ličkoj Plješivici</w:t>
      </w:r>
    </w:p>
    <w:p w14:paraId="59A06645" w14:textId="77777777" w:rsidR="003870FF" w:rsidRPr="008E768B" w:rsidRDefault="003870FF" w:rsidP="00233F6F">
      <w:pPr>
        <w:pStyle w:val="ListParagraph"/>
        <w:numPr>
          <w:ilvl w:val="1"/>
          <w:numId w:val="43"/>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turističko-rekreacijska zona (T/R) u naselju Kruge na Ličkoj Plješivici</w:t>
      </w:r>
    </w:p>
    <w:p w14:paraId="798039F5" w14:textId="77777777" w:rsidR="003870FF" w:rsidRPr="008E768B" w:rsidRDefault="003870FF" w:rsidP="00233F6F">
      <w:pPr>
        <w:pStyle w:val="ListParagraph"/>
        <w:numPr>
          <w:ilvl w:val="1"/>
          <w:numId w:val="43"/>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turističko-rekreacijska zona (T/R) u naselju Doljani uz županijsku cestu Ž – 5170.</w:t>
      </w:r>
    </w:p>
    <w:p w14:paraId="473C647D" w14:textId="77777777" w:rsidR="003870FF" w:rsidRPr="008E768B" w:rsidRDefault="003870FF" w:rsidP="003870FF">
      <w:pPr>
        <w:rPr>
          <w:rFonts w:asciiTheme="minorHAnsi" w:hAnsiTheme="minorHAnsi"/>
          <w:color w:val="7F7F7F" w:themeColor="text1" w:themeTint="80"/>
          <w:highlight w:val="yellow"/>
          <w:lang w:val="hr-HR"/>
        </w:rPr>
      </w:pPr>
      <w:r w:rsidRPr="008E768B">
        <w:rPr>
          <w:rFonts w:asciiTheme="minorHAnsi" w:hAnsiTheme="minorHAnsi"/>
          <w:color w:val="7F7F7F" w:themeColor="text1" w:themeTint="80"/>
          <w:lang w:val="hr-HR"/>
        </w:rPr>
        <w:t>Urbanističkim planovima uređenja za te zone može se odrediti ugostiteljsko-turistička i/ili sportsko-rekreacijska namjena. Šumsko zemljište unutar granica obuhvata gore navedenih zona može se isključivo koristiti za rekreaciju, bez gradnje čvrstih građevina.</w:t>
      </w:r>
    </w:p>
    <w:p w14:paraId="72E7EC3E" w14:textId="77777777" w:rsidR="003870FF" w:rsidRPr="008E768B" w:rsidRDefault="003870FF" w:rsidP="003870FF">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Unutar ovih zona moguća je:</w:t>
      </w:r>
    </w:p>
    <w:p w14:paraId="465F08C0"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gradnja građevina ugostiteljsko-turističke namjene i to smještajnog tipa (hoteli, turistička naselja, turistički apartmani, pansioni, te kampovi) ili samo sa uslugama prehrane (restorani, gostionice, i sl.);</w:t>
      </w:r>
    </w:p>
    <w:p w14:paraId="46DF7BE6"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gradnja manjih trgovačko-uslužnih građevina;</w:t>
      </w:r>
    </w:p>
    <w:p w14:paraId="06A111B5"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postavljanje privremenih prenosivih građevina u funkciji osnovne namjene, koje mogu biti priključene na potrebnu infrastrukturu;</w:t>
      </w:r>
    </w:p>
    <w:p w14:paraId="6C30F67D"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lastRenderedPageBreak/>
        <w:t>uređenje staza, dječjih igrališta, mjesta za sjedenje i boravak (sjenica i sl.), nadstrešnica, vidikovaca, ograda, fontana, informativnih ploča i putokaza te drugih sličnih zahvata u prostoru;</w:t>
      </w:r>
    </w:p>
    <w:p w14:paraId="2D6CF9EB"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uređenje zelenih površina;</w:t>
      </w:r>
    </w:p>
    <w:p w14:paraId="48BC8469"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gradnja sportskih terena (nogometnog igrališta, rukometnih, košarkaških i drugih sportskih igrališta s gledalištima, sportskih dvorana, boćališta i dr.);</w:t>
      </w:r>
    </w:p>
    <w:p w14:paraId="03309A66"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gradnja građevina prateće namjene (klupskih prostorija, svlačionica, infrastrukturnih i sličnih građevina);</w:t>
      </w:r>
    </w:p>
    <w:p w14:paraId="7A9FDDE5" w14:textId="77777777" w:rsidR="003870FF" w:rsidRPr="008E768B" w:rsidRDefault="003870FF" w:rsidP="00CB5907">
      <w:pPr>
        <w:pStyle w:val="ListParagraph"/>
        <w:numPr>
          <w:ilvl w:val="0"/>
          <w:numId w:val="120"/>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gradnja i uređenje prometnih i komunalnih građevina i uređaja.</w:t>
      </w:r>
    </w:p>
    <w:p w14:paraId="621085CA" w14:textId="77777777" w:rsidR="003870FF" w:rsidRPr="008E768B" w:rsidRDefault="003870FF" w:rsidP="003870FF">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U zonama ugostiteljsko-turističke / sportsko-rekreacijske namjene određuju se sljedeće rubne vrijednosti za izgradnju građevina odnosno smjernice za izradu urbanističkih planova uređenja:</w:t>
      </w:r>
    </w:p>
    <w:p w14:paraId="2EE98102"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najmanja površina građevne čestice može biti 400 m²;</w:t>
      </w:r>
    </w:p>
    <w:p w14:paraId="4F06EF69"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u kampovima se mogu planirati osnovne smještajne jedinice (kamp mjesta i/ili kamp parcele), smještajne jedinice u građevinama (kućice u kampu, bungalovi i sl.) te prateći sadržaji kampa (sanitarije, recepcija, ugostiteljski sadržaji, manji trgovački i uslužni objekti i sl.);</w:t>
      </w:r>
    </w:p>
    <w:p w14:paraId="581B6623"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najviše 30% smještajnih jedinica od ukupnog kapaciteta kampa može biti osigurano za smještaj gostiju u smještajnim jedinicama u građevinama (kućice u kampu, bungalovi i sl.);</w:t>
      </w:r>
    </w:p>
    <w:p w14:paraId="2E2A2222"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izgrađenost građevne čestice građevinama može iznositi od 30% do 50%;</w:t>
      </w:r>
    </w:p>
    <w:p w14:paraId="216C4EE4"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građevina se može se sastojati najviše od podruma i dvije etaže iznad razine podruma;</w:t>
      </w:r>
    </w:p>
    <w:p w14:paraId="531B40D1"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visina etaže ne smije iznositi više od 3,5 m;</w:t>
      </w:r>
    </w:p>
    <w:p w14:paraId="57927069"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visina svih građevina na građevnoj čestici od kote konačno naravnatog terena do vijenca krova mora biti u skladu s namjenom i funkcijom građevine, ali ne smije iznositi više od 8,0 m na strani više otvorenog pročelja zgrade;</w:t>
      </w:r>
    </w:p>
    <w:p w14:paraId="27EF47DC"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krovište je u pravilu koso, a pokrov u skladu sa uvjetima nadležne službe zaštite;</w:t>
      </w:r>
    </w:p>
    <w:p w14:paraId="21A482FD"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oblikovanje zgrada mora biti prilagođeno ambijentalnom i pejsažnom okruženju;</w:t>
      </w:r>
    </w:p>
    <w:p w14:paraId="3F41E300" w14:textId="77777777"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najmanje 30% zone mora biti ozelenjeno;</w:t>
      </w:r>
    </w:p>
    <w:p w14:paraId="22B0DF65" w14:textId="575D1299" w:rsidR="003870FF" w:rsidRPr="008E768B" w:rsidRDefault="003870FF" w:rsidP="00CB5907">
      <w:pPr>
        <w:pStyle w:val="ListParagraph"/>
        <w:numPr>
          <w:ilvl w:val="0"/>
          <w:numId w:val="118"/>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parkirališta se trebaju planirati na građevnim česticama. </w:t>
      </w:r>
      <w:r w:rsidRPr="008E768B">
        <w:rPr>
          <w:rFonts w:asciiTheme="minorHAnsi" w:hAnsiTheme="minorHAnsi"/>
          <w:lang w:val="hr-HR"/>
        </w:rPr>
        <w:t>".</w:t>
      </w:r>
    </w:p>
    <w:p w14:paraId="39998415" w14:textId="77777777" w:rsidR="00CD6FED" w:rsidRPr="008E768B" w:rsidRDefault="00CD6FED" w:rsidP="00CD6FED">
      <w:pPr>
        <w:pStyle w:val="Clanci"/>
        <w:rPr>
          <w:rFonts w:asciiTheme="minorHAnsi" w:hAnsiTheme="minorHAnsi"/>
        </w:rPr>
      </w:pPr>
    </w:p>
    <w:p w14:paraId="516CFF4E" w14:textId="0BB699C4" w:rsidR="00CD6FED" w:rsidRPr="008E768B" w:rsidRDefault="003870FF" w:rsidP="00CB5907">
      <w:pPr>
        <w:pStyle w:val="Stavci"/>
        <w:numPr>
          <w:ilvl w:val="0"/>
          <w:numId w:val="103"/>
        </w:numPr>
        <w:ind w:left="0"/>
        <w:rPr>
          <w:rFonts w:asciiTheme="minorHAnsi" w:hAnsiTheme="minorHAnsi"/>
        </w:rPr>
      </w:pPr>
      <w:r w:rsidRPr="008E768B">
        <w:rPr>
          <w:rFonts w:asciiTheme="minorHAnsi" w:hAnsiTheme="minorHAnsi"/>
        </w:rPr>
        <w:t>U članku 61., stavku 1. riječ "</w:t>
      </w:r>
      <w:r w:rsidRPr="008E768B">
        <w:rPr>
          <w:rFonts w:asciiTheme="minorHAnsi" w:hAnsiTheme="minorHAnsi"/>
          <w:color w:val="7F7F7F" w:themeColor="text1" w:themeTint="80"/>
        </w:rPr>
        <w:t>Lanac</w:t>
      </w:r>
      <w:r w:rsidRPr="008E768B">
        <w:rPr>
          <w:rFonts w:asciiTheme="minorHAnsi" w:hAnsiTheme="minorHAnsi"/>
        </w:rPr>
        <w:t>" mijenja se riječju "</w:t>
      </w:r>
      <w:r w:rsidRPr="008E768B">
        <w:rPr>
          <w:rFonts w:asciiTheme="minorHAnsi" w:hAnsiTheme="minorHAnsi"/>
          <w:color w:val="7F7F7F" w:themeColor="text1" w:themeTint="80"/>
        </w:rPr>
        <w:t>Lapac</w:t>
      </w:r>
      <w:r w:rsidRPr="008E768B">
        <w:rPr>
          <w:rFonts w:asciiTheme="minorHAnsi" w:hAnsiTheme="minorHAnsi"/>
        </w:rPr>
        <w:t>" a tekst "</w:t>
      </w:r>
      <w:r w:rsidRPr="008E768B">
        <w:rPr>
          <w:rFonts w:asciiTheme="minorHAnsi" w:hAnsiTheme="minorHAnsi"/>
          <w:color w:val="7F7F7F" w:themeColor="text1" w:themeTint="80"/>
        </w:rPr>
        <w:t>(članak 42.)</w:t>
      </w:r>
      <w:r w:rsidRPr="008E768B">
        <w:rPr>
          <w:rFonts w:asciiTheme="minorHAnsi" w:hAnsiTheme="minorHAnsi"/>
        </w:rPr>
        <w:t>" se briše.</w:t>
      </w:r>
    </w:p>
    <w:p w14:paraId="2C61FC8A" w14:textId="29134F75" w:rsidR="003870FF" w:rsidRPr="008E768B" w:rsidRDefault="003870FF" w:rsidP="00CB5907">
      <w:pPr>
        <w:pStyle w:val="Stavci"/>
        <w:numPr>
          <w:ilvl w:val="0"/>
          <w:numId w:val="103"/>
        </w:numPr>
        <w:ind w:left="0"/>
        <w:rPr>
          <w:rFonts w:asciiTheme="minorHAnsi" w:hAnsiTheme="minorHAnsi"/>
        </w:rPr>
      </w:pPr>
      <w:r w:rsidRPr="008E768B">
        <w:rPr>
          <w:rFonts w:asciiTheme="minorHAnsi" w:hAnsiTheme="minorHAnsi"/>
        </w:rPr>
        <w:t>U istom člank</w:t>
      </w:r>
      <w:r w:rsidR="0054799E" w:rsidRPr="008E768B">
        <w:rPr>
          <w:rFonts w:asciiTheme="minorHAnsi" w:hAnsiTheme="minorHAnsi"/>
        </w:rPr>
        <w:t>u, istom stavku točka</w:t>
      </w:r>
      <w:r w:rsidRPr="008E768B">
        <w:rPr>
          <w:rFonts w:asciiTheme="minorHAnsi" w:hAnsiTheme="minorHAnsi"/>
        </w:rPr>
        <w:t xml:space="preserve"> "</w:t>
      </w:r>
      <w:r w:rsidRPr="008E768B">
        <w:rPr>
          <w:rFonts w:asciiTheme="minorHAnsi" w:hAnsiTheme="minorHAnsi"/>
          <w:color w:val="7F7F7F" w:themeColor="text1" w:themeTint="80"/>
        </w:rPr>
        <w:t>2.4.5. građevina za istraživanje i eksploataciju pitke vode</w:t>
      </w:r>
      <w:r w:rsidRPr="008E768B">
        <w:rPr>
          <w:rFonts w:asciiTheme="minorHAnsi" w:hAnsiTheme="minorHAnsi"/>
        </w:rPr>
        <w:t>" se briše. Točke 2.4.6. do 2.4.8. postaju točke 2.4.5. do 2.4.7.</w:t>
      </w:r>
    </w:p>
    <w:p w14:paraId="64DBFD5D" w14:textId="52E11611" w:rsidR="0054799E" w:rsidRPr="008E768B" w:rsidRDefault="0054799E" w:rsidP="00CB5907">
      <w:pPr>
        <w:pStyle w:val="Stavci"/>
        <w:numPr>
          <w:ilvl w:val="0"/>
          <w:numId w:val="103"/>
        </w:numPr>
        <w:ind w:left="0"/>
        <w:rPr>
          <w:rFonts w:asciiTheme="minorHAnsi" w:hAnsiTheme="minorHAnsi"/>
        </w:rPr>
      </w:pPr>
      <w:r w:rsidRPr="008E768B">
        <w:rPr>
          <w:rFonts w:asciiTheme="minorHAnsi" w:hAnsiTheme="minorHAnsi"/>
        </w:rPr>
        <w:t>U istom članku, stavku 2. tekst "</w:t>
      </w:r>
      <w:r w:rsidRPr="008E768B">
        <w:rPr>
          <w:rFonts w:asciiTheme="minorHAnsi" w:hAnsiTheme="minorHAnsi"/>
          <w:color w:val="7F7F7F" w:themeColor="text1" w:themeTint="80"/>
        </w:rPr>
        <w:t xml:space="preserve"> te objekata za istraživanje i iskorištavanje energetskih mineralnih sirovina</w:t>
      </w:r>
      <w:r w:rsidRPr="008E768B">
        <w:rPr>
          <w:rFonts w:asciiTheme="minorHAnsi" w:hAnsiTheme="minorHAnsi"/>
        </w:rPr>
        <w:t>" se briše.</w:t>
      </w:r>
    </w:p>
    <w:p w14:paraId="680AB56F" w14:textId="296E41EC" w:rsidR="0054799E" w:rsidRPr="008E768B" w:rsidRDefault="0054799E" w:rsidP="00CB5907">
      <w:pPr>
        <w:pStyle w:val="Stavci"/>
        <w:numPr>
          <w:ilvl w:val="0"/>
          <w:numId w:val="103"/>
        </w:numPr>
        <w:ind w:left="0"/>
        <w:rPr>
          <w:rFonts w:asciiTheme="minorHAnsi" w:hAnsiTheme="minorHAnsi"/>
        </w:rPr>
      </w:pPr>
      <w:r w:rsidRPr="008E768B">
        <w:rPr>
          <w:rFonts w:asciiTheme="minorHAnsi" w:hAnsiTheme="minorHAnsi"/>
        </w:rPr>
        <w:t>U istom članku, stavku 3. tekst "</w:t>
      </w:r>
      <w:r w:rsidRPr="008E768B">
        <w:rPr>
          <w:rFonts w:asciiTheme="minorHAnsi" w:hAnsiTheme="minorHAnsi"/>
          <w:color w:val="FF0000"/>
        </w:rPr>
        <w:t xml:space="preserve"> </w:t>
      </w:r>
      <w:r w:rsidRPr="008E768B">
        <w:rPr>
          <w:rFonts w:asciiTheme="minorHAnsi" w:hAnsiTheme="minorHAnsi"/>
          <w:color w:val="7F7F7F" w:themeColor="text1" w:themeTint="80"/>
        </w:rPr>
        <w:t>te objekata za istraživanje i iskorištavanje energetskih mineralnih sirovina</w:t>
      </w:r>
      <w:r w:rsidRPr="008E768B">
        <w:rPr>
          <w:rFonts w:asciiTheme="minorHAnsi" w:hAnsiTheme="minorHAnsi"/>
          <w:color w:val="FF0000"/>
        </w:rPr>
        <w:t xml:space="preserve">" </w:t>
      </w:r>
      <w:r w:rsidRPr="008E768B">
        <w:rPr>
          <w:rFonts w:asciiTheme="minorHAnsi" w:hAnsiTheme="minorHAnsi"/>
        </w:rPr>
        <w:t>se briše.</w:t>
      </w:r>
    </w:p>
    <w:p w14:paraId="5D8B3FD5" w14:textId="77777777" w:rsidR="00CD6FED" w:rsidRPr="008E768B" w:rsidRDefault="00CD6FED" w:rsidP="00CD6FED">
      <w:pPr>
        <w:pStyle w:val="Clanci"/>
        <w:rPr>
          <w:rFonts w:asciiTheme="minorHAnsi" w:hAnsiTheme="minorHAnsi"/>
        </w:rPr>
      </w:pPr>
    </w:p>
    <w:p w14:paraId="3EF6E85F" w14:textId="77777777" w:rsidR="0054799E" w:rsidRPr="008E768B" w:rsidRDefault="0054799E" w:rsidP="00CB5907">
      <w:pPr>
        <w:pStyle w:val="Stavci"/>
        <w:numPr>
          <w:ilvl w:val="0"/>
          <w:numId w:val="125"/>
        </w:numPr>
        <w:ind w:left="0"/>
        <w:rPr>
          <w:rFonts w:asciiTheme="minorHAnsi" w:hAnsiTheme="minorHAnsi"/>
        </w:rPr>
      </w:pPr>
      <w:r w:rsidRPr="008E768B">
        <w:rPr>
          <w:rFonts w:asciiTheme="minorHAnsi" w:hAnsiTheme="minorHAnsi"/>
        </w:rPr>
        <w:t>U članku 62. stavak 2. mijenja se i glasi: "</w:t>
      </w:r>
    </w:p>
    <w:p w14:paraId="12C8994E" w14:textId="34AE13C9" w:rsidR="0054799E" w:rsidRPr="008E768B" w:rsidRDefault="0054799E" w:rsidP="0054799E">
      <w:pPr>
        <w:pStyle w:val="Stavci"/>
        <w:rPr>
          <w:rFonts w:asciiTheme="minorHAnsi" w:hAnsiTheme="minorHAnsi"/>
        </w:rPr>
      </w:pPr>
      <w:r w:rsidRPr="008E768B">
        <w:rPr>
          <w:rFonts w:asciiTheme="minorHAnsi" w:hAnsiTheme="minorHAnsi"/>
          <w:color w:val="7F7F7F" w:themeColor="text1" w:themeTint="80"/>
        </w:rPr>
        <w:t xml:space="preserve">Infrastrukturni koridori i uređaji ucrtani su u kartografskim prikazima br. </w:t>
      </w:r>
      <w:r w:rsidRPr="008E768B">
        <w:rPr>
          <w:rFonts w:asciiTheme="minorHAnsi" w:hAnsiTheme="minorHAnsi"/>
          <w:i/>
          <w:color w:val="7F7F7F" w:themeColor="text1" w:themeTint="80"/>
        </w:rPr>
        <w:t xml:space="preserve">2. INFRASTRUKTURNI SUSTAVI I MREŽE (2a. PROMETNI SUSTAVI, 2b. i 2c. </w:t>
      </w:r>
      <w:r w:rsidRPr="008E768B">
        <w:rPr>
          <w:rFonts w:asciiTheme="minorHAnsi" w:hAnsiTheme="minorHAnsi" w:cs="Tahoma"/>
          <w:i/>
          <w:color w:val="7F7F7F" w:themeColor="text1" w:themeTint="80"/>
        </w:rPr>
        <w:t xml:space="preserve">POŠTA I ELEKTRONIČKE KOMUNIKACIJE I </w:t>
      </w:r>
      <w:r w:rsidRPr="008E768B">
        <w:rPr>
          <w:rFonts w:asciiTheme="minorHAnsi" w:hAnsiTheme="minorHAnsi"/>
          <w:i/>
          <w:color w:val="7F7F7F" w:themeColor="text1" w:themeTint="80"/>
        </w:rPr>
        <w:t xml:space="preserve">ELEKTROENERGETSKI </w:t>
      </w:r>
      <w:r w:rsidRPr="008E768B">
        <w:rPr>
          <w:rFonts w:asciiTheme="minorHAnsi" w:hAnsiTheme="minorHAnsi" w:cs="Tahoma"/>
          <w:i/>
          <w:color w:val="7F7F7F" w:themeColor="text1" w:themeTint="80"/>
        </w:rPr>
        <w:t>SUSTAV</w:t>
      </w:r>
      <w:r w:rsidRPr="008E768B">
        <w:rPr>
          <w:rFonts w:asciiTheme="minorHAnsi" w:hAnsiTheme="minorHAnsi"/>
          <w:i/>
          <w:color w:val="7F7F7F" w:themeColor="text1" w:themeTint="80"/>
        </w:rPr>
        <w:t>, 2d. i 2e. VODNOGOSPODARSKI SUSTAV</w:t>
      </w:r>
      <w:r w:rsidRPr="008E768B">
        <w:rPr>
          <w:rFonts w:asciiTheme="minorHAnsi" w:hAnsiTheme="minorHAnsi"/>
          <w:i/>
          <w:strike/>
          <w:color w:val="7F7F7F" w:themeColor="text1" w:themeTint="80"/>
        </w:rPr>
        <w:t xml:space="preserve">, </w:t>
      </w:r>
      <w:r w:rsidRPr="008E768B">
        <w:rPr>
          <w:rFonts w:asciiTheme="minorHAnsi" w:hAnsiTheme="minorHAnsi"/>
          <w:i/>
          <w:color w:val="7F7F7F" w:themeColor="text1" w:themeTint="80"/>
        </w:rPr>
        <w:t xml:space="preserve"> I OBRADA, SKLADIŠTENJE I ODLAGANJE OTPADA).</w:t>
      </w:r>
      <w:r w:rsidRPr="008E768B">
        <w:rPr>
          <w:rFonts w:asciiTheme="minorHAnsi" w:hAnsiTheme="minorHAnsi"/>
        </w:rPr>
        <w:t>".</w:t>
      </w:r>
    </w:p>
    <w:p w14:paraId="1539E6AE" w14:textId="6DF3719C" w:rsidR="0054799E" w:rsidRPr="008E768B" w:rsidRDefault="0054799E" w:rsidP="00CB5907">
      <w:pPr>
        <w:pStyle w:val="Stavci"/>
        <w:numPr>
          <w:ilvl w:val="0"/>
          <w:numId w:val="125"/>
        </w:numPr>
        <w:ind w:left="0"/>
        <w:rPr>
          <w:rFonts w:asciiTheme="minorHAnsi" w:hAnsiTheme="minorHAnsi"/>
        </w:rPr>
      </w:pPr>
      <w:r w:rsidRPr="008E768B">
        <w:rPr>
          <w:rFonts w:asciiTheme="minorHAnsi" w:hAnsiTheme="minorHAnsi"/>
        </w:rPr>
        <w:t>U istom članku, stavku 3. tekst "</w:t>
      </w:r>
      <w:r w:rsidRPr="008E768B">
        <w:rPr>
          <w:rFonts w:asciiTheme="minorHAnsi" w:hAnsiTheme="minorHAnsi"/>
          <w:color w:val="7F7F7F" w:themeColor="text1" w:themeTint="80"/>
        </w:rPr>
        <w:t>sol.</w:t>
      </w:r>
      <w:r w:rsidRPr="008E768B">
        <w:rPr>
          <w:rFonts w:asciiTheme="minorHAnsi" w:hAnsiTheme="minorHAnsi"/>
        </w:rPr>
        <w:t>" Mijenja se tekstom "</w:t>
      </w:r>
      <w:r w:rsidRPr="008E768B">
        <w:rPr>
          <w:rFonts w:asciiTheme="minorHAnsi" w:hAnsiTheme="minorHAnsi"/>
          <w:color w:val="7F7F7F" w:themeColor="text1" w:themeTint="80"/>
        </w:rPr>
        <w:t>sl.</w:t>
      </w:r>
      <w:r w:rsidRPr="008E768B">
        <w:rPr>
          <w:rFonts w:asciiTheme="minorHAnsi" w:hAnsiTheme="minorHAnsi"/>
        </w:rPr>
        <w:t>".</w:t>
      </w:r>
    </w:p>
    <w:p w14:paraId="6937E9B3" w14:textId="77777777" w:rsidR="00037267" w:rsidRPr="008E768B" w:rsidRDefault="00037267" w:rsidP="00CB5907">
      <w:pPr>
        <w:pStyle w:val="Stavci"/>
        <w:numPr>
          <w:ilvl w:val="0"/>
          <w:numId w:val="125"/>
        </w:numPr>
        <w:ind w:left="0"/>
        <w:rPr>
          <w:rFonts w:asciiTheme="minorHAnsi" w:hAnsiTheme="minorHAnsi"/>
        </w:rPr>
      </w:pPr>
      <w:r w:rsidRPr="008E768B">
        <w:rPr>
          <w:rFonts w:asciiTheme="minorHAnsi" w:hAnsiTheme="minorHAnsi"/>
        </w:rPr>
        <w:t>U istom članku stavak 4. mijenja se i glasi: "</w:t>
      </w:r>
    </w:p>
    <w:p w14:paraId="00169601" w14:textId="714812E0" w:rsidR="0054799E" w:rsidRPr="008E768B" w:rsidRDefault="00037267" w:rsidP="0054799E">
      <w:pPr>
        <w:pStyle w:val="Stavci"/>
        <w:rPr>
          <w:rFonts w:asciiTheme="minorHAnsi" w:hAnsiTheme="minorHAnsi"/>
        </w:rPr>
      </w:pPr>
      <w:r w:rsidRPr="008E768B">
        <w:rPr>
          <w:rFonts w:asciiTheme="minorHAnsi" w:hAnsiTheme="minorHAnsi"/>
          <w:snapToGrid w:val="0"/>
          <w:color w:val="7F7F7F" w:themeColor="text1" w:themeTint="80"/>
        </w:rPr>
        <w:t xml:space="preserve">Uvjeti gradnje prometnih i infrastrukturnih sustava određeni su odredbama ovog Plana u poglavlju </w:t>
      </w:r>
      <w:r w:rsidRPr="008E768B">
        <w:rPr>
          <w:rFonts w:asciiTheme="minorHAnsi" w:hAnsiTheme="minorHAnsi"/>
          <w:i/>
          <w:color w:val="7F7F7F" w:themeColor="text1" w:themeTint="80"/>
        </w:rPr>
        <w:t>5. Uvjeti utvrđivanja koridora ili trasa i površina prometnih i drugih infrastrukturnih sustava.</w:t>
      </w:r>
      <w:r w:rsidRPr="008E768B">
        <w:rPr>
          <w:rFonts w:asciiTheme="minorHAnsi" w:hAnsiTheme="minorHAnsi"/>
        </w:rPr>
        <w:t>".</w:t>
      </w:r>
    </w:p>
    <w:p w14:paraId="60853CFB" w14:textId="77777777" w:rsidR="00CD6FED" w:rsidRPr="008E768B" w:rsidRDefault="00CD6FED" w:rsidP="00CD6FED">
      <w:pPr>
        <w:pStyle w:val="Clanci"/>
      </w:pPr>
    </w:p>
    <w:p w14:paraId="728147F7" w14:textId="14356B46" w:rsidR="00CD6FED" w:rsidRPr="008E768B" w:rsidRDefault="00037267" w:rsidP="00CB5907">
      <w:pPr>
        <w:pStyle w:val="Stavci"/>
        <w:numPr>
          <w:ilvl w:val="0"/>
          <w:numId w:val="102"/>
        </w:numPr>
        <w:ind w:left="0"/>
      </w:pPr>
      <w:r w:rsidRPr="008E768B">
        <w:t>U članku 63., stavku 1. riječi "</w:t>
      </w:r>
      <w:r w:rsidRPr="008E768B">
        <w:rPr>
          <w:color w:val="7F7F7F" w:themeColor="text1" w:themeTint="80"/>
        </w:rPr>
        <w:t>građevine i</w:t>
      </w:r>
      <w:r w:rsidRPr="008E768B">
        <w:t>" se brišu.</w:t>
      </w:r>
    </w:p>
    <w:p w14:paraId="6061251C" w14:textId="13F8EB82" w:rsidR="00037267" w:rsidRPr="008E768B" w:rsidRDefault="00037267" w:rsidP="00CB5907">
      <w:pPr>
        <w:pStyle w:val="Stavci"/>
        <w:numPr>
          <w:ilvl w:val="0"/>
          <w:numId w:val="102"/>
        </w:numPr>
        <w:ind w:left="0"/>
      </w:pPr>
      <w:r w:rsidRPr="008E768B">
        <w:lastRenderedPageBreak/>
        <w:t>U istom članku stavak 2. se briše. Dosadašnji stavci 3. i 4. postaju stavci 2. i 3.</w:t>
      </w:r>
    </w:p>
    <w:p w14:paraId="0BE5109A" w14:textId="77777777" w:rsidR="00037267" w:rsidRPr="008E768B" w:rsidRDefault="00037267" w:rsidP="00CB5907">
      <w:pPr>
        <w:pStyle w:val="Stavci"/>
        <w:numPr>
          <w:ilvl w:val="0"/>
          <w:numId w:val="102"/>
        </w:numPr>
        <w:ind w:left="0"/>
      </w:pPr>
      <w:r w:rsidRPr="008E768B">
        <w:t>Dosadašnji stavak 3. mijenja se i glasi: "</w:t>
      </w:r>
    </w:p>
    <w:p w14:paraId="04012999" w14:textId="7861C7BC" w:rsidR="00037267" w:rsidRPr="008E768B" w:rsidRDefault="00037267" w:rsidP="00037267">
      <w:pPr>
        <w:pStyle w:val="Stavci"/>
      </w:pPr>
      <w:r w:rsidRPr="008E768B">
        <w:rPr>
          <w:color w:val="7F7F7F" w:themeColor="text1" w:themeTint="80"/>
        </w:rPr>
        <w:t>Izvan građevinskog područja postoji mogućnost uređivanja površina u funkciji turističke rekreacije što podrazumijeva slijedeće: građenje, uređivanje i postavljanje pješačkih putova i trim staza, mjesta za sjedenje i boravak, nadstrešnica, manjih igrališta, informativnih ploča i putokaza, te drugih sličnih zahvata u prostoru, bez mogućnosti izgradnje čvrstih građevina. Svi navedeni zahvati ne smiju mijenjati značajke krajolika u kojem se grade, a posebno se isključuje mogućnost krčenja autohtonih i homogenih šumskih površina s ciljem njihove izgradnje.</w:t>
      </w:r>
      <w:r w:rsidRPr="008E768B">
        <w:t>".</w:t>
      </w:r>
    </w:p>
    <w:p w14:paraId="64B2C650" w14:textId="77777777" w:rsidR="00CD6FED" w:rsidRPr="008E768B" w:rsidRDefault="00CD6FED" w:rsidP="00CD6FED">
      <w:pPr>
        <w:pStyle w:val="Clanci"/>
      </w:pPr>
    </w:p>
    <w:p w14:paraId="396EE75F" w14:textId="2ADE99B5" w:rsidR="00CD6FED" w:rsidRPr="008E768B" w:rsidRDefault="00037267" w:rsidP="00CB5907">
      <w:pPr>
        <w:pStyle w:val="Stavci"/>
        <w:numPr>
          <w:ilvl w:val="0"/>
          <w:numId w:val="121"/>
        </w:numPr>
        <w:ind w:left="0"/>
      </w:pPr>
      <w:r w:rsidRPr="008E768B">
        <w:t>U članku 64., stavku 2. tekst "</w:t>
      </w:r>
      <w:r w:rsidRPr="008E768B">
        <w:rPr>
          <w:snapToGrid w:val="0"/>
          <w:color w:val="7F7F7F" w:themeColor="text1" w:themeTint="80"/>
        </w:rPr>
        <w:t>(parkovi prirode Lička Plješivica i Una)</w:t>
      </w:r>
      <w:r w:rsidRPr="008E768B">
        <w:t>" se briše.</w:t>
      </w:r>
    </w:p>
    <w:p w14:paraId="4C24F6D5" w14:textId="77777777" w:rsidR="00037267" w:rsidRPr="008E768B" w:rsidRDefault="00037267" w:rsidP="00CB5907">
      <w:pPr>
        <w:pStyle w:val="Stavci"/>
        <w:numPr>
          <w:ilvl w:val="0"/>
          <w:numId w:val="101"/>
        </w:numPr>
        <w:ind w:left="0"/>
      </w:pPr>
      <w:r w:rsidRPr="008E768B">
        <w:t>U istom članku iza stavka 2. dodaje se novi stavak 3. koji glasi: "</w:t>
      </w:r>
    </w:p>
    <w:p w14:paraId="5B39718C" w14:textId="77777777" w:rsidR="00916BA9" w:rsidRPr="008E768B" w:rsidRDefault="00037267" w:rsidP="00037267">
      <w:pPr>
        <w:pStyle w:val="Stavci"/>
      </w:pPr>
      <w:r w:rsidRPr="008E768B">
        <w:rPr>
          <w:color w:val="7F7F7F" w:themeColor="text1" w:themeTint="80"/>
        </w:rPr>
        <w:t>Planinarski i lovački domovi ne mogu se graditi na poljoprivrednim zemljištima koja su vrednovano kao osobito vrijedno obradivo tlo (P1) i vrijedno obradivo tlo (P2).</w:t>
      </w:r>
      <w:r w:rsidRPr="008E768B">
        <w:t xml:space="preserve">". </w:t>
      </w:r>
    </w:p>
    <w:p w14:paraId="0A57FD10" w14:textId="45C5F255" w:rsidR="00037267" w:rsidRPr="008E768B" w:rsidRDefault="00037267" w:rsidP="00037267">
      <w:pPr>
        <w:pStyle w:val="Stavci"/>
      </w:pPr>
      <w:r w:rsidRPr="008E768B">
        <w:t>Dosadašnji stavci 3. do 6. postaju stavci 4. do 7.</w:t>
      </w:r>
    </w:p>
    <w:p w14:paraId="560E10D1" w14:textId="7D054334" w:rsidR="00037267" w:rsidRPr="008E768B" w:rsidRDefault="00037267" w:rsidP="00CB5907">
      <w:pPr>
        <w:pStyle w:val="Stavci"/>
        <w:numPr>
          <w:ilvl w:val="0"/>
          <w:numId w:val="101"/>
        </w:numPr>
        <w:ind w:left="0"/>
      </w:pPr>
      <w:r w:rsidRPr="008E768B">
        <w:t>U istom članku</w:t>
      </w:r>
      <w:r w:rsidR="00137299" w:rsidRPr="008E768B">
        <w:t xml:space="preserve">, </w:t>
      </w:r>
      <w:r w:rsidRPr="008E768B">
        <w:t>dosadašnjem stavku 6. tekst "</w:t>
      </w:r>
      <w:r w:rsidRPr="008E768B">
        <w:rPr>
          <w:color w:val="7F7F7F" w:themeColor="text1" w:themeTint="80"/>
        </w:rPr>
        <w:t>MB</w:t>
      </w:r>
      <w:r w:rsidRPr="008E768B">
        <w:t>" mijenja se tekstom "</w:t>
      </w:r>
      <w:r w:rsidRPr="008E768B">
        <w:rPr>
          <w:color w:val="7F7F7F" w:themeColor="text1" w:themeTint="80"/>
        </w:rPr>
        <w:t>m</w:t>
      </w:r>
      <w:r w:rsidRPr="008E768B">
        <w:rPr>
          <w:color w:val="7F7F7F" w:themeColor="text1" w:themeTint="80"/>
          <w:vertAlign w:val="superscript"/>
        </w:rPr>
        <w:t>2</w:t>
      </w:r>
      <w:r w:rsidRPr="008E768B">
        <w:t>".</w:t>
      </w:r>
    </w:p>
    <w:p w14:paraId="2F3BBF70" w14:textId="77777777" w:rsidR="00037267" w:rsidRPr="008E768B" w:rsidRDefault="00037267" w:rsidP="00CB5907">
      <w:pPr>
        <w:pStyle w:val="Stavci"/>
        <w:numPr>
          <w:ilvl w:val="0"/>
          <w:numId w:val="101"/>
        </w:numPr>
        <w:ind w:left="0"/>
      </w:pPr>
      <w:r w:rsidRPr="008E768B">
        <w:t>Na kraju istog članka dodaje se novi stavak 8. koji glasi: "</w:t>
      </w:r>
    </w:p>
    <w:p w14:paraId="14D281FC" w14:textId="222BEBFA" w:rsidR="00037267" w:rsidRPr="008E768B" w:rsidRDefault="00037267" w:rsidP="00037267">
      <w:pPr>
        <w:pStyle w:val="Stavci"/>
      </w:pPr>
      <w:r w:rsidRPr="008E768B">
        <w:rPr>
          <w:color w:val="7F7F7F" w:themeColor="text1" w:themeTint="80"/>
        </w:rPr>
        <w:t>Ove građevine mogu imati vlastiti izvor energije i vodoopskrbe te se mora osigurati ispravno rješenje zbrinjavanja otpadnih voda i drugog otpada.</w:t>
      </w:r>
      <w:r w:rsidRPr="008E768B">
        <w:t>".</w:t>
      </w:r>
    </w:p>
    <w:p w14:paraId="6EAEE819" w14:textId="77777777" w:rsidR="00CD6FED" w:rsidRPr="008E768B" w:rsidRDefault="00CD6FED" w:rsidP="00CD6FED">
      <w:pPr>
        <w:pStyle w:val="Clanci"/>
      </w:pPr>
    </w:p>
    <w:p w14:paraId="470AF6F3" w14:textId="0E6AC326" w:rsidR="00CD6FED" w:rsidRPr="008E768B" w:rsidRDefault="00037267" w:rsidP="00CB5907">
      <w:pPr>
        <w:pStyle w:val="Stavci"/>
        <w:numPr>
          <w:ilvl w:val="0"/>
          <w:numId w:val="100"/>
        </w:numPr>
        <w:ind w:left="0"/>
      </w:pPr>
      <w:r w:rsidRPr="008E768B">
        <w:t>Članak 65. mijenja se i glasi: "</w:t>
      </w:r>
    </w:p>
    <w:p w14:paraId="614EE78B" w14:textId="0339E602" w:rsidR="00A327F7" w:rsidRPr="008E768B" w:rsidRDefault="00A327F7" w:rsidP="00A327F7">
      <w:pPr>
        <w:pStyle w:val="Stavci"/>
        <w:jc w:val="center"/>
        <w:rPr>
          <w:b/>
          <w:color w:val="7F7F7F" w:themeColor="text1" w:themeTint="80"/>
        </w:rPr>
      </w:pPr>
      <w:r w:rsidRPr="008E768B">
        <w:rPr>
          <w:b/>
          <w:color w:val="7F7F7F" w:themeColor="text1" w:themeTint="80"/>
        </w:rPr>
        <w:t>Članak 65.</w:t>
      </w:r>
    </w:p>
    <w:p w14:paraId="6E0A2A39" w14:textId="7AD993BF" w:rsidR="00037267" w:rsidRPr="008E768B" w:rsidRDefault="00037267" w:rsidP="0003726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Planom je određena sljedeća lokacija za istraživanje mineralnih sirovina:</w:t>
      </w:r>
    </w:p>
    <w:p w14:paraId="1702B66F" w14:textId="0805FDD3" w:rsidR="00037267" w:rsidRPr="008E768B" w:rsidRDefault="00037267" w:rsidP="00CB5907">
      <w:pPr>
        <w:pStyle w:val="ListParagraph"/>
        <w:numPr>
          <w:ilvl w:val="0"/>
          <w:numId w:val="122"/>
        </w:numPr>
        <w:spacing w:after="60" w:line="259" w:lineRule="auto"/>
        <w:rPr>
          <w:rFonts w:asciiTheme="minorHAnsi" w:hAnsiTheme="minorHAnsi"/>
          <w:b/>
          <w:color w:val="7F7F7F" w:themeColor="text1" w:themeTint="80"/>
          <w:szCs w:val="22"/>
          <w:lang w:val="hr-HR"/>
        </w:rPr>
      </w:pPr>
      <w:r w:rsidRPr="008E768B">
        <w:rPr>
          <w:rFonts w:asciiTheme="minorHAnsi" w:hAnsiTheme="minorHAnsi"/>
          <w:color w:val="7F7F7F" w:themeColor="text1" w:themeTint="80"/>
          <w:szCs w:val="22"/>
          <w:lang w:val="hr-HR"/>
        </w:rPr>
        <w:t xml:space="preserve">na području Lapačkog polja, zapadno od napuštene šljunčare na lokaciji Bare </w:t>
      </w:r>
      <w:r w:rsidRPr="008E768B">
        <w:rPr>
          <w:rFonts w:asciiTheme="minorHAnsi" w:hAnsiTheme="minorHAnsi"/>
          <w:b/>
          <w:color w:val="7F7F7F" w:themeColor="text1" w:themeTint="80"/>
          <w:szCs w:val="22"/>
          <w:lang w:val="hr-HR"/>
        </w:rPr>
        <w:t>(Ex)</w:t>
      </w:r>
      <w:r w:rsidRPr="008E768B">
        <w:rPr>
          <w:rFonts w:asciiTheme="minorHAnsi" w:hAnsiTheme="minorHAnsi"/>
          <w:color w:val="7F7F7F" w:themeColor="text1" w:themeTint="80"/>
          <w:szCs w:val="22"/>
          <w:lang w:val="hr-HR"/>
        </w:rPr>
        <w:t xml:space="preserve"> – potencijalna šljunčara</w:t>
      </w:r>
    </w:p>
    <w:p w14:paraId="2CA53D7D" w14:textId="68E74FCE" w:rsidR="00037267" w:rsidRPr="008E768B" w:rsidRDefault="00037267" w:rsidP="00037267">
      <w:pPr>
        <w:rPr>
          <w:rFonts w:asciiTheme="minorHAnsi" w:hAnsiTheme="minorHAnsi"/>
          <w:strike/>
          <w:color w:val="7F7F7F" w:themeColor="text1" w:themeTint="80"/>
          <w:szCs w:val="22"/>
          <w:lang w:val="hr-HR"/>
        </w:rPr>
      </w:pPr>
      <w:r w:rsidRPr="008E768B">
        <w:rPr>
          <w:rFonts w:asciiTheme="minorHAnsi" w:hAnsiTheme="minorHAnsi"/>
          <w:color w:val="7F7F7F" w:themeColor="text1" w:themeTint="80"/>
          <w:szCs w:val="22"/>
          <w:lang w:val="hr-HR"/>
        </w:rPr>
        <w:t xml:space="preserve">Osnivanje površina za istraživanje i eksploataciju mineralnih sirovina i gradnja u njima moguća je isključivo uz procjenu utjecaja na okoliš prema </w:t>
      </w:r>
      <w:r w:rsidRPr="008E768B">
        <w:rPr>
          <w:rFonts w:asciiTheme="minorHAnsi" w:hAnsiTheme="minorHAnsi"/>
          <w:i/>
          <w:color w:val="7F7F7F" w:themeColor="text1" w:themeTint="80"/>
          <w:szCs w:val="22"/>
          <w:lang w:val="hr-HR"/>
        </w:rPr>
        <w:t>Uredbi o procjeni utjecaja zahvata na okoliš</w:t>
      </w:r>
      <w:r w:rsidRPr="008E768B">
        <w:rPr>
          <w:rFonts w:asciiTheme="minorHAnsi" w:hAnsiTheme="minorHAnsi"/>
          <w:color w:val="7F7F7F" w:themeColor="text1" w:themeTint="80"/>
          <w:szCs w:val="22"/>
          <w:lang w:val="hr-HR"/>
        </w:rPr>
        <w:t>.</w:t>
      </w:r>
    </w:p>
    <w:p w14:paraId="5A34B136" w14:textId="77777777" w:rsidR="00037267" w:rsidRPr="008E768B" w:rsidRDefault="00037267" w:rsidP="0003726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Projekt sanacije područja nakon provedenih istražnih radova ili izvršene eksploatacije mineralnih sirovina mora biti sastavni dio odobrenja za eksploataciju.</w:t>
      </w:r>
    </w:p>
    <w:p w14:paraId="327F456D" w14:textId="77777777" w:rsidR="00037267" w:rsidRPr="008E768B" w:rsidRDefault="00037267" w:rsidP="0003726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Nakon završetka istražnih radova i/ili eksploatacije mineralnih sirovina potrebno je izvršiti biološku sanaciju površina.</w:t>
      </w:r>
    </w:p>
    <w:p w14:paraId="57973426" w14:textId="77777777" w:rsidR="00037267" w:rsidRPr="008E768B" w:rsidRDefault="00037267" w:rsidP="00037267">
      <w:pPr>
        <w:rPr>
          <w:rFonts w:asciiTheme="minorHAnsi" w:hAnsiTheme="minorHAnsi"/>
          <w:i/>
          <w:color w:val="7F7F7F" w:themeColor="text1" w:themeTint="80"/>
          <w:szCs w:val="22"/>
          <w:lang w:val="hr-HR"/>
        </w:rPr>
      </w:pPr>
      <w:r w:rsidRPr="008E768B">
        <w:rPr>
          <w:rFonts w:asciiTheme="minorHAnsi" w:hAnsiTheme="minorHAnsi"/>
          <w:color w:val="7F7F7F" w:themeColor="text1" w:themeTint="80"/>
          <w:szCs w:val="22"/>
          <w:lang w:val="hr-HR"/>
        </w:rPr>
        <w:t xml:space="preserve">Napuštena šljunčara u Lapačkom polju zahtijeva hitnu sanaciju, obzirom da se ista danas koristi za nekontrolirano odlaganje otpada, obilježeno na </w:t>
      </w:r>
      <w:bookmarkStart w:id="9" w:name="_Toc397586707"/>
      <w:r w:rsidRPr="008E768B">
        <w:rPr>
          <w:rFonts w:asciiTheme="minorHAnsi" w:hAnsiTheme="minorHAnsi"/>
          <w:color w:val="7F7F7F" w:themeColor="text1" w:themeTint="80"/>
          <w:szCs w:val="22"/>
          <w:lang w:val="hr-HR"/>
        </w:rPr>
        <w:t xml:space="preserve">kartografskom prikazu br. </w:t>
      </w:r>
      <w:r w:rsidRPr="008E768B">
        <w:rPr>
          <w:rFonts w:asciiTheme="minorHAnsi" w:hAnsiTheme="minorHAnsi"/>
          <w:i/>
          <w:color w:val="7F7F7F" w:themeColor="text1" w:themeTint="80"/>
          <w:szCs w:val="22"/>
          <w:lang w:val="hr-HR"/>
        </w:rPr>
        <w:t>3c.</w:t>
      </w:r>
      <w:r w:rsidRPr="008E768B">
        <w:rPr>
          <w:rFonts w:asciiTheme="minorHAnsi" w:hAnsiTheme="minorHAnsi"/>
          <w:color w:val="7F7F7F" w:themeColor="text1" w:themeTint="80"/>
          <w:szCs w:val="22"/>
          <w:lang w:val="hr-HR"/>
        </w:rPr>
        <w:t xml:space="preserve"> </w:t>
      </w:r>
      <w:r w:rsidRPr="008E768B">
        <w:rPr>
          <w:rFonts w:asciiTheme="minorHAnsi" w:hAnsiTheme="minorHAnsi"/>
          <w:i/>
          <w:color w:val="7F7F7F" w:themeColor="text1" w:themeTint="80"/>
          <w:szCs w:val="22"/>
          <w:lang w:val="hr-HR"/>
        </w:rPr>
        <w:t>UVJETI KORIŠTENJA I ZAŠTITE PROSTORA - PODRUČJA I DIJELOVI PRIMJENE PLANSKIH MJERA ZAŠTITE.</w:t>
      </w:r>
    </w:p>
    <w:p w14:paraId="10AB15AA" w14:textId="79F90558" w:rsidR="00037267" w:rsidRPr="008E768B" w:rsidRDefault="00037267" w:rsidP="00A327F7">
      <w:pPr>
        <w:rPr>
          <w:rFonts w:asciiTheme="minorHAnsi" w:hAnsiTheme="minorHAnsi"/>
          <w:i/>
          <w:strike/>
          <w:color w:val="FF0000"/>
          <w:szCs w:val="22"/>
          <w:lang w:val="hr-HR"/>
        </w:rPr>
      </w:pPr>
      <w:r w:rsidRPr="008E768B">
        <w:rPr>
          <w:rFonts w:asciiTheme="minorHAnsi" w:hAnsiTheme="minorHAnsi"/>
          <w:color w:val="7F7F7F" w:themeColor="text1" w:themeTint="80"/>
          <w:szCs w:val="22"/>
          <w:lang w:val="hr-HR"/>
        </w:rPr>
        <w:t xml:space="preserve">Područje za istraživanje mineralnih sirovina određeno je na kartografskom prikazu br. </w:t>
      </w:r>
      <w:r w:rsidRPr="008E768B">
        <w:rPr>
          <w:rFonts w:asciiTheme="minorHAnsi" w:hAnsiTheme="minorHAnsi"/>
          <w:i/>
          <w:color w:val="7F7F7F" w:themeColor="text1" w:themeTint="80"/>
          <w:szCs w:val="22"/>
          <w:lang w:val="hr-HR"/>
        </w:rPr>
        <w:t>3b.</w:t>
      </w:r>
      <w:r w:rsidR="00A327F7" w:rsidRPr="008E768B">
        <w:rPr>
          <w:rFonts w:asciiTheme="minorHAnsi" w:hAnsiTheme="minorHAnsi"/>
          <w:i/>
          <w:color w:val="7F7F7F" w:themeColor="text1" w:themeTint="80"/>
          <w:szCs w:val="22"/>
          <w:lang w:val="hr-HR"/>
        </w:rPr>
        <w:t xml:space="preserve"> </w:t>
      </w:r>
      <w:r w:rsidRPr="008E768B">
        <w:rPr>
          <w:rFonts w:asciiTheme="minorHAnsi" w:hAnsiTheme="minorHAnsi"/>
          <w:i/>
          <w:color w:val="7F7F7F" w:themeColor="text1" w:themeTint="80"/>
          <w:szCs w:val="22"/>
          <w:lang w:val="hr-HR"/>
        </w:rPr>
        <w:t>UVJETI KORIŠTENJA I ZAŠTITE PROSTORA - PODRUČJA POSEBNIH OGRANIČENJA U KORIŠTENJU.</w:t>
      </w:r>
      <w:bookmarkEnd w:id="9"/>
      <w:r w:rsidR="00A327F7" w:rsidRPr="008E768B">
        <w:rPr>
          <w:rFonts w:asciiTheme="minorHAnsi" w:hAnsiTheme="minorHAnsi"/>
          <w:i/>
          <w:szCs w:val="22"/>
          <w:lang w:val="hr-HR"/>
        </w:rPr>
        <w:t>".</w:t>
      </w:r>
    </w:p>
    <w:p w14:paraId="0AB0A977" w14:textId="77777777" w:rsidR="00CD6FED" w:rsidRPr="008E768B" w:rsidRDefault="00CD6FED" w:rsidP="00CD6FED">
      <w:pPr>
        <w:pStyle w:val="Clanci"/>
      </w:pPr>
    </w:p>
    <w:p w14:paraId="3661DDE6" w14:textId="3E4AAFFB" w:rsidR="00CD6FED" w:rsidRPr="008E768B" w:rsidRDefault="00A327F7" w:rsidP="00CB5907">
      <w:pPr>
        <w:pStyle w:val="Stavci"/>
        <w:numPr>
          <w:ilvl w:val="0"/>
          <w:numId w:val="127"/>
        </w:numPr>
        <w:ind w:left="0"/>
      </w:pPr>
      <w:r w:rsidRPr="008E768B">
        <w:t>Članak 66. se briše.</w:t>
      </w:r>
    </w:p>
    <w:p w14:paraId="638A85B6" w14:textId="77777777" w:rsidR="00CD6FED" w:rsidRPr="008E768B" w:rsidRDefault="00CD6FED" w:rsidP="00CD6FED">
      <w:pPr>
        <w:pStyle w:val="Clanci"/>
      </w:pPr>
    </w:p>
    <w:p w14:paraId="50830EC0" w14:textId="77777777" w:rsidR="00A327F7" w:rsidRPr="008E768B" w:rsidRDefault="00A327F7" w:rsidP="00CB5907">
      <w:pPr>
        <w:pStyle w:val="Stavci"/>
        <w:numPr>
          <w:ilvl w:val="0"/>
          <w:numId w:val="126"/>
        </w:numPr>
        <w:ind w:left="0"/>
      </w:pPr>
      <w:r w:rsidRPr="008E768B">
        <w:t>Članak 69. mijenja se i glasi: "</w:t>
      </w:r>
    </w:p>
    <w:p w14:paraId="41D6E2CC" w14:textId="4ED9C001" w:rsidR="00A327F7" w:rsidRPr="008E768B" w:rsidRDefault="00A327F7" w:rsidP="00A327F7">
      <w:pPr>
        <w:pStyle w:val="Stavci"/>
        <w:jc w:val="center"/>
        <w:rPr>
          <w:rStyle w:val="Strong"/>
          <w:rFonts w:asciiTheme="minorHAnsi" w:hAnsiTheme="minorHAnsi"/>
          <w:b w:val="0"/>
          <w:bCs w:val="0"/>
          <w:color w:val="7F7F7F" w:themeColor="text1" w:themeTint="80"/>
          <w:sz w:val="22"/>
          <w:szCs w:val="22"/>
        </w:rPr>
      </w:pPr>
      <w:r w:rsidRPr="008E768B">
        <w:rPr>
          <w:rStyle w:val="Strong"/>
          <w:rFonts w:asciiTheme="minorHAnsi" w:hAnsiTheme="minorHAnsi"/>
          <w:color w:val="7F7F7F" w:themeColor="text1" w:themeTint="80"/>
          <w:sz w:val="22"/>
          <w:szCs w:val="22"/>
        </w:rPr>
        <w:t>Članak 69.</w:t>
      </w:r>
    </w:p>
    <w:p w14:paraId="34647B06" w14:textId="77777777" w:rsidR="00A327F7" w:rsidRPr="008E768B" w:rsidRDefault="00A327F7" w:rsidP="00CB5907">
      <w:pPr>
        <w:pStyle w:val="ListParagraph"/>
        <w:numPr>
          <w:ilvl w:val="0"/>
          <w:numId w:val="123"/>
        </w:numPr>
        <w:rPr>
          <w:rStyle w:val="Strong"/>
          <w:rFonts w:asciiTheme="minorHAnsi" w:hAnsiTheme="minorHAnsi"/>
          <w:i/>
          <w:color w:val="7F7F7F" w:themeColor="text1" w:themeTint="80"/>
          <w:sz w:val="22"/>
          <w:szCs w:val="22"/>
          <w:lang w:val="hr-HR"/>
        </w:rPr>
      </w:pPr>
      <w:r w:rsidRPr="008E768B">
        <w:rPr>
          <w:rStyle w:val="Strong"/>
          <w:rFonts w:asciiTheme="minorHAnsi" w:hAnsiTheme="minorHAnsi"/>
          <w:i/>
          <w:color w:val="7F7F7F" w:themeColor="text1" w:themeTint="80"/>
          <w:sz w:val="22"/>
          <w:szCs w:val="22"/>
          <w:lang w:val="hr-HR"/>
        </w:rPr>
        <w:t>Tovilišta - životinjske farme</w:t>
      </w:r>
    </w:p>
    <w:p w14:paraId="0DD063C8" w14:textId="7D5A02EA"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Sklopom gospodarskih građevina za uzgoj životinja (u nastavku: tovilište - životinjska farma) smatra se funkcionalno povezana grupa građevina koja se izgrađuje izvan građevinskog područja, s pripadajućim poljoprivrednim zemljištem, kapaciteta najmanje 15 uvjetnih grla.</w:t>
      </w:r>
    </w:p>
    <w:p w14:paraId="0E90B7E4" w14:textId="77777777"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Tovilišta se ne mogu graditi na poljoprivrednom zemljištu koje je vrednovano kao osobito vrijedno obradivo tlo i u Planu označenom oznakom P1.</w:t>
      </w:r>
    </w:p>
    <w:p w14:paraId="60EB5D33" w14:textId="77777777"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 poljoprivrednom zemljištu vrednovanom kao vrijedna obradiva tla (oznake P2) mogu se planirati sljedeći zahvati u prostoru:  farme za uzgoj stoke na kompleksima ne manjima od 10 ha, farme za uzgoj peradi, kunića i sl. na kompleksima ne manjima od 1ha.</w:t>
      </w:r>
    </w:p>
    <w:p w14:paraId="40635048" w14:textId="77777777"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 poljoprivrednom zemljištu vrednovanom kao ostala obradiva tla (oznake P3) mogu se planirati životinjske farme na kompleksima ne manjima od 0,5 ha.</w:t>
      </w:r>
    </w:p>
    <w:p w14:paraId="3D0BC36E" w14:textId="77777777"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Tovilišta se mogu graditi na poljoprivrednoj čestici koja mora imati osiguran pristup s javne prometne površine ili puta s pravom služnosti. </w:t>
      </w:r>
    </w:p>
    <w:p w14:paraId="075534AC" w14:textId="04980CE1"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Najveća izgrađenost građevinske čestice za tovilišta-životinjske farme iznosi do 35%. </w:t>
      </w:r>
    </w:p>
    <w:p w14:paraId="6AD25890" w14:textId="5BEDF077"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Pod uvjetnim grlom podrazumijeva se grlo težine 500 kg i koeficijentom 1. Sve ostale vrste životinja za uzgoj i kategorije stoke svode se na uvjetna grla primjenom odgovarajućih koeficijenata iz tablice 1., odnosno prema prosječnoj težini svake od vrsta životinja za uzgoj. </w:t>
      </w:r>
    </w:p>
    <w:p w14:paraId="229C815A" w14:textId="77777777"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Prema koeficijentima pojedinih vrsta stoke iz priložene tabele mogu se proračunati udaljenosti građevina i za smještaj više vrsta stoke. </w:t>
      </w:r>
    </w:p>
    <w:p w14:paraId="2B02E2A5" w14:textId="77777777" w:rsidR="00A327F7" w:rsidRPr="008E768B" w:rsidRDefault="00A327F7" w:rsidP="00A327F7">
      <w:pPr>
        <w:rPr>
          <w:rFonts w:asciiTheme="minorHAnsi" w:hAnsiTheme="minorHAnsi"/>
          <w:color w:val="7F7F7F" w:themeColor="text1" w:themeTint="80"/>
          <w:szCs w:val="22"/>
          <w:lang w:val="hr-HR"/>
        </w:rPr>
      </w:pPr>
    </w:p>
    <w:p w14:paraId="28BD961B" w14:textId="77777777" w:rsidR="00A327F7" w:rsidRPr="008E768B" w:rsidRDefault="00A327F7" w:rsidP="00A327F7">
      <w:pPr>
        <w:jc w:val="center"/>
        <w:rPr>
          <w:rFonts w:asciiTheme="minorHAnsi" w:hAnsiTheme="minorHAnsi"/>
          <w:i/>
          <w:color w:val="7F7F7F" w:themeColor="text1" w:themeTint="80"/>
          <w:szCs w:val="22"/>
          <w:lang w:val="hr-HR"/>
        </w:rPr>
      </w:pPr>
      <w:r w:rsidRPr="008E768B">
        <w:rPr>
          <w:rFonts w:asciiTheme="minorHAnsi" w:hAnsiTheme="minorHAnsi" w:cs="Arial"/>
          <w:i/>
          <w:color w:val="7F7F7F" w:themeColor="text1" w:themeTint="80"/>
          <w:szCs w:val="22"/>
          <w:lang w:val="hr-HR"/>
        </w:rPr>
        <w:t>Tablica 1. Iskaz uvjetnih grla sa koeficijentima za pojedine stočne vrste</w:t>
      </w:r>
    </w:p>
    <w:tbl>
      <w:tblPr>
        <w:tblpPr w:leftFromText="180" w:rightFromText="180" w:vertAnchor="text" w:tblpXSpec="center" w:tblpY="1"/>
        <w:tblOverlap w:val="never"/>
        <w:tblW w:w="8515" w:type="dxa"/>
        <w:tblLayout w:type="fixed"/>
        <w:tblCellMar>
          <w:left w:w="0" w:type="dxa"/>
          <w:right w:w="0" w:type="dxa"/>
        </w:tblCellMar>
        <w:tblLook w:val="04A0" w:firstRow="1" w:lastRow="0" w:firstColumn="1" w:lastColumn="0" w:noHBand="0" w:noVBand="1"/>
      </w:tblPr>
      <w:tblGrid>
        <w:gridCol w:w="5538"/>
        <w:gridCol w:w="1418"/>
        <w:gridCol w:w="1559"/>
      </w:tblGrid>
      <w:tr w:rsidR="00A327F7" w:rsidRPr="008E768B" w14:paraId="6290CE60" w14:textId="77777777" w:rsidTr="00A327F7">
        <w:tc>
          <w:tcPr>
            <w:tcW w:w="5538" w:type="dxa"/>
            <w:tcBorders>
              <w:top w:val="single" w:sz="8" w:space="0" w:color="auto"/>
              <w:left w:val="single" w:sz="8" w:space="0" w:color="auto"/>
              <w:bottom w:val="double" w:sz="4" w:space="0" w:color="auto"/>
              <w:right w:val="single" w:sz="8" w:space="0" w:color="FFFFFF"/>
            </w:tcBorders>
            <w:shd w:val="clear" w:color="auto" w:fill="D9D9D9" w:themeFill="background1" w:themeFillShade="D9"/>
            <w:vAlign w:val="center"/>
            <w:hideMark/>
          </w:tcPr>
          <w:p w14:paraId="0C344C33" w14:textId="77777777" w:rsidR="00A327F7" w:rsidRPr="008E768B" w:rsidRDefault="00A327F7" w:rsidP="002C5D3F">
            <w:pPr>
              <w:jc w:val="center"/>
              <w:rPr>
                <w:rFonts w:asciiTheme="minorHAnsi" w:hAnsiTheme="minorHAnsi" w:cs="Arial"/>
                <w:color w:val="7F7F7F" w:themeColor="text1" w:themeTint="80"/>
                <w:szCs w:val="22"/>
                <w:lang w:val="hr-HR"/>
              </w:rPr>
            </w:pPr>
            <w:r w:rsidRPr="008E768B">
              <w:rPr>
                <w:rFonts w:asciiTheme="minorHAnsi" w:hAnsiTheme="minorHAnsi" w:cs="Arial"/>
                <w:b/>
                <w:color w:val="7F7F7F" w:themeColor="text1" w:themeTint="80"/>
                <w:szCs w:val="22"/>
                <w:lang w:val="hr-HR"/>
              </w:rPr>
              <w:t>Vrsta životinja</w:t>
            </w:r>
          </w:p>
        </w:tc>
        <w:tc>
          <w:tcPr>
            <w:tcW w:w="1418" w:type="dxa"/>
            <w:tcBorders>
              <w:top w:val="single" w:sz="8" w:space="0" w:color="auto"/>
              <w:left w:val="single" w:sz="8" w:space="0" w:color="FFFFFF"/>
              <w:bottom w:val="double" w:sz="4" w:space="0" w:color="auto"/>
              <w:right w:val="single" w:sz="8" w:space="0" w:color="FFFFFF"/>
            </w:tcBorders>
            <w:shd w:val="clear" w:color="auto" w:fill="D9D9D9" w:themeFill="background1" w:themeFillShade="D9"/>
            <w:vAlign w:val="center"/>
            <w:hideMark/>
          </w:tcPr>
          <w:p w14:paraId="4D5BF174" w14:textId="77777777" w:rsidR="00A327F7" w:rsidRPr="008E768B" w:rsidRDefault="00A327F7" w:rsidP="002C5D3F">
            <w:pPr>
              <w:jc w:val="center"/>
              <w:rPr>
                <w:rFonts w:asciiTheme="minorHAnsi" w:hAnsiTheme="minorHAnsi" w:cs="Arial"/>
                <w:color w:val="7F7F7F" w:themeColor="text1" w:themeTint="80"/>
                <w:szCs w:val="22"/>
                <w:lang w:val="hr-HR"/>
              </w:rPr>
            </w:pPr>
            <w:r w:rsidRPr="008E768B">
              <w:rPr>
                <w:rFonts w:asciiTheme="minorHAnsi" w:hAnsiTheme="minorHAnsi" w:cs="Arial"/>
                <w:b/>
                <w:color w:val="7F7F7F" w:themeColor="text1" w:themeTint="80"/>
                <w:szCs w:val="22"/>
                <w:lang w:val="hr-HR"/>
              </w:rPr>
              <w:t>Koeficijent</w:t>
            </w:r>
          </w:p>
        </w:tc>
        <w:tc>
          <w:tcPr>
            <w:tcW w:w="1559" w:type="dxa"/>
            <w:tcBorders>
              <w:top w:val="single" w:sz="8" w:space="0" w:color="auto"/>
              <w:left w:val="single" w:sz="8" w:space="0" w:color="FFFFFF"/>
              <w:bottom w:val="double" w:sz="4" w:space="0" w:color="auto"/>
              <w:right w:val="single" w:sz="8" w:space="0" w:color="auto"/>
            </w:tcBorders>
            <w:shd w:val="clear" w:color="auto" w:fill="D9D9D9" w:themeFill="background1" w:themeFillShade="D9"/>
            <w:vAlign w:val="center"/>
            <w:hideMark/>
          </w:tcPr>
          <w:p w14:paraId="5B4AE06E" w14:textId="77777777" w:rsidR="00A327F7" w:rsidRPr="008E768B" w:rsidRDefault="00A327F7" w:rsidP="002C5D3F">
            <w:pPr>
              <w:jc w:val="center"/>
              <w:rPr>
                <w:rFonts w:asciiTheme="minorHAnsi" w:hAnsiTheme="minorHAnsi" w:cs="Arial"/>
                <w:color w:val="7F7F7F" w:themeColor="text1" w:themeTint="80"/>
                <w:szCs w:val="22"/>
                <w:lang w:val="hr-HR"/>
              </w:rPr>
            </w:pPr>
            <w:r w:rsidRPr="008E768B">
              <w:rPr>
                <w:rFonts w:asciiTheme="minorHAnsi" w:hAnsiTheme="minorHAnsi" w:cs="Arial"/>
                <w:b/>
                <w:color w:val="7F7F7F" w:themeColor="text1" w:themeTint="80"/>
                <w:szCs w:val="22"/>
                <w:lang w:val="hr-HR"/>
              </w:rPr>
              <w:t>Najmanji broj uvjetnih grla</w:t>
            </w:r>
          </w:p>
        </w:tc>
      </w:tr>
      <w:tr w:rsidR="00A327F7" w:rsidRPr="008E768B" w14:paraId="27D22718" w14:textId="77777777" w:rsidTr="00A327F7">
        <w:trPr>
          <w:trHeight w:val="91"/>
        </w:trPr>
        <w:tc>
          <w:tcPr>
            <w:tcW w:w="5538" w:type="dxa"/>
            <w:tcBorders>
              <w:top w:val="nil"/>
              <w:left w:val="single" w:sz="8" w:space="0" w:color="auto"/>
              <w:bottom w:val="single" w:sz="8" w:space="0" w:color="auto"/>
              <w:right w:val="single" w:sz="8" w:space="0" w:color="auto"/>
            </w:tcBorders>
            <w:hideMark/>
          </w:tcPr>
          <w:p w14:paraId="684A20B9"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krava, steone junice</w:t>
            </w:r>
          </w:p>
        </w:tc>
        <w:tc>
          <w:tcPr>
            <w:tcW w:w="1418" w:type="dxa"/>
            <w:tcBorders>
              <w:top w:val="nil"/>
              <w:left w:val="nil"/>
              <w:bottom w:val="single" w:sz="8" w:space="0" w:color="auto"/>
              <w:right w:val="single" w:sz="8" w:space="0" w:color="auto"/>
            </w:tcBorders>
            <w:hideMark/>
          </w:tcPr>
          <w:p w14:paraId="7ED64FF7"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1,00</w:t>
            </w:r>
          </w:p>
        </w:tc>
        <w:tc>
          <w:tcPr>
            <w:tcW w:w="1559" w:type="dxa"/>
            <w:tcBorders>
              <w:top w:val="nil"/>
              <w:left w:val="nil"/>
              <w:bottom w:val="single" w:sz="8" w:space="0" w:color="auto"/>
              <w:right w:val="single" w:sz="8" w:space="0" w:color="auto"/>
            </w:tcBorders>
            <w:hideMark/>
          </w:tcPr>
          <w:p w14:paraId="7EC6B31C"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15</w:t>
            </w:r>
          </w:p>
        </w:tc>
      </w:tr>
      <w:tr w:rsidR="00A327F7" w:rsidRPr="008E768B" w14:paraId="4609D03E" w14:textId="77777777" w:rsidTr="00A327F7">
        <w:tc>
          <w:tcPr>
            <w:tcW w:w="5538" w:type="dxa"/>
            <w:tcBorders>
              <w:top w:val="nil"/>
              <w:left w:val="single" w:sz="8" w:space="0" w:color="auto"/>
              <w:bottom w:val="single" w:sz="8" w:space="0" w:color="auto"/>
              <w:right w:val="single" w:sz="8" w:space="0" w:color="auto"/>
            </w:tcBorders>
            <w:hideMark/>
          </w:tcPr>
          <w:p w14:paraId="4432892D"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bikovi</w:t>
            </w:r>
          </w:p>
        </w:tc>
        <w:tc>
          <w:tcPr>
            <w:tcW w:w="1418" w:type="dxa"/>
            <w:tcBorders>
              <w:top w:val="nil"/>
              <w:left w:val="nil"/>
              <w:bottom w:val="single" w:sz="8" w:space="0" w:color="auto"/>
              <w:right w:val="single" w:sz="8" w:space="0" w:color="auto"/>
            </w:tcBorders>
            <w:hideMark/>
          </w:tcPr>
          <w:p w14:paraId="61C56BCC"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1,50</w:t>
            </w:r>
          </w:p>
        </w:tc>
        <w:tc>
          <w:tcPr>
            <w:tcW w:w="1559" w:type="dxa"/>
            <w:tcBorders>
              <w:top w:val="nil"/>
              <w:left w:val="nil"/>
              <w:bottom w:val="single" w:sz="8" w:space="0" w:color="auto"/>
              <w:right w:val="single" w:sz="8" w:space="0" w:color="auto"/>
            </w:tcBorders>
            <w:hideMark/>
          </w:tcPr>
          <w:p w14:paraId="6DC552E3"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10</w:t>
            </w:r>
          </w:p>
        </w:tc>
      </w:tr>
      <w:tr w:rsidR="00A327F7" w:rsidRPr="008E768B" w14:paraId="7E8E8B8D" w14:textId="77777777" w:rsidTr="00A327F7">
        <w:tc>
          <w:tcPr>
            <w:tcW w:w="5538" w:type="dxa"/>
            <w:tcBorders>
              <w:top w:val="nil"/>
              <w:left w:val="single" w:sz="8" w:space="0" w:color="auto"/>
              <w:bottom w:val="single" w:sz="8" w:space="0" w:color="auto"/>
              <w:right w:val="single" w:sz="8" w:space="0" w:color="auto"/>
            </w:tcBorders>
            <w:hideMark/>
          </w:tcPr>
          <w:p w14:paraId="0186A515"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volovi</w:t>
            </w:r>
          </w:p>
        </w:tc>
        <w:tc>
          <w:tcPr>
            <w:tcW w:w="1418" w:type="dxa"/>
            <w:tcBorders>
              <w:top w:val="nil"/>
              <w:left w:val="nil"/>
              <w:bottom w:val="single" w:sz="8" w:space="0" w:color="auto"/>
              <w:right w:val="single" w:sz="8" w:space="0" w:color="auto"/>
            </w:tcBorders>
            <w:hideMark/>
          </w:tcPr>
          <w:p w14:paraId="2577BFD7"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1,20</w:t>
            </w:r>
          </w:p>
        </w:tc>
        <w:tc>
          <w:tcPr>
            <w:tcW w:w="1559" w:type="dxa"/>
            <w:tcBorders>
              <w:top w:val="nil"/>
              <w:left w:val="nil"/>
              <w:bottom w:val="single" w:sz="8" w:space="0" w:color="auto"/>
              <w:right w:val="single" w:sz="8" w:space="0" w:color="auto"/>
            </w:tcBorders>
            <w:hideMark/>
          </w:tcPr>
          <w:p w14:paraId="7E077132"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13</w:t>
            </w:r>
          </w:p>
        </w:tc>
      </w:tr>
      <w:tr w:rsidR="00A327F7" w:rsidRPr="008E768B" w14:paraId="780594DA" w14:textId="77777777" w:rsidTr="00A327F7">
        <w:tc>
          <w:tcPr>
            <w:tcW w:w="5538" w:type="dxa"/>
            <w:tcBorders>
              <w:top w:val="nil"/>
              <w:left w:val="single" w:sz="8" w:space="0" w:color="auto"/>
              <w:bottom w:val="single" w:sz="8" w:space="0" w:color="auto"/>
              <w:right w:val="single" w:sz="8" w:space="0" w:color="auto"/>
            </w:tcBorders>
            <w:hideMark/>
          </w:tcPr>
          <w:p w14:paraId="3D8C9689"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junad 1-2 god.</w:t>
            </w:r>
          </w:p>
        </w:tc>
        <w:tc>
          <w:tcPr>
            <w:tcW w:w="1418" w:type="dxa"/>
            <w:tcBorders>
              <w:top w:val="nil"/>
              <w:left w:val="nil"/>
              <w:bottom w:val="single" w:sz="8" w:space="0" w:color="auto"/>
              <w:right w:val="single" w:sz="8" w:space="0" w:color="auto"/>
            </w:tcBorders>
            <w:hideMark/>
          </w:tcPr>
          <w:p w14:paraId="5577D86A"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0,70</w:t>
            </w:r>
          </w:p>
        </w:tc>
        <w:tc>
          <w:tcPr>
            <w:tcW w:w="1559" w:type="dxa"/>
            <w:tcBorders>
              <w:top w:val="nil"/>
              <w:left w:val="nil"/>
              <w:bottom w:val="single" w:sz="8" w:space="0" w:color="auto"/>
              <w:right w:val="single" w:sz="8" w:space="0" w:color="auto"/>
            </w:tcBorders>
            <w:hideMark/>
          </w:tcPr>
          <w:p w14:paraId="71B641C2"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22</w:t>
            </w:r>
          </w:p>
        </w:tc>
      </w:tr>
      <w:tr w:rsidR="00A327F7" w:rsidRPr="008E768B" w14:paraId="300D49BF" w14:textId="77777777" w:rsidTr="00A327F7">
        <w:tc>
          <w:tcPr>
            <w:tcW w:w="5538" w:type="dxa"/>
            <w:tcBorders>
              <w:top w:val="nil"/>
              <w:left w:val="single" w:sz="8" w:space="0" w:color="auto"/>
              <w:bottom w:val="single" w:sz="8" w:space="0" w:color="auto"/>
              <w:right w:val="single" w:sz="8" w:space="0" w:color="auto"/>
            </w:tcBorders>
            <w:hideMark/>
          </w:tcPr>
          <w:p w14:paraId="092C6643"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junad 6-12 mjeseci</w:t>
            </w:r>
          </w:p>
        </w:tc>
        <w:tc>
          <w:tcPr>
            <w:tcW w:w="1418" w:type="dxa"/>
            <w:tcBorders>
              <w:top w:val="nil"/>
              <w:left w:val="nil"/>
              <w:bottom w:val="single" w:sz="8" w:space="0" w:color="auto"/>
              <w:right w:val="single" w:sz="8" w:space="0" w:color="auto"/>
            </w:tcBorders>
            <w:hideMark/>
          </w:tcPr>
          <w:p w14:paraId="075BBD95"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0,50</w:t>
            </w:r>
          </w:p>
        </w:tc>
        <w:tc>
          <w:tcPr>
            <w:tcW w:w="1559" w:type="dxa"/>
            <w:tcBorders>
              <w:top w:val="nil"/>
              <w:left w:val="nil"/>
              <w:bottom w:val="single" w:sz="8" w:space="0" w:color="auto"/>
              <w:right w:val="single" w:sz="8" w:space="0" w:color="auto"/>
            </w:tcBorders>
            <w:hideMark/>
          </w:tcPr>
          <w:p w14:paraId="6584BB2B"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30</w:t>
            </w:r>
          </w:p>
        </w:tc>
      </w:tr>
      <w:tr w:rsidR="00A327F7" w:rsidRPr="008E768B" w14:paraId="0F922250" w14:textId="77777777" w:rsidTr="00A327F7">
        <w:tc>
          <w:tcPr>
            <w:tcW w:w="5538" w:type="dxa"/>
            <w:tcBorders>
              <w:top w:val="nil"/>
              <w:left w:val="single" w:sz="8" w:space="0" w:color="auto"/>
              <w:bottom w:val="single" w:sz="8" w:space="0" w:color="auto"/>
              <w:right w:val="single" w:sz="8" w:space="0" w:color="auto"/>
            </w:tcBorders>
            <w:hideMark/>
          </w:tcPr>
          <w:p w14:paraId="08D2F829"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telad</w:t>
            </w:r>
          </w:p>
        </w:tc>
        <w:tc>
          <w:tcPr>
            <w:tcW w:w="1418" w:type="dxa"/>
            <w:tcBorders>
              <w:top w:val="nil"/>
              <w:left w:val="nil"/>
              <w:bottom w:val="single" w:sz="8" w:space="0" w:color="auto"/>
              <w:right w:val="single" w:sz="8" w:space="0" w:color="auto"/>
            </w:tcBorders>
            <w:hideMark/>
          </w:tcPr>
          <w:p w14:paraId="2086F338"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0,25</w:t>
            </w:r>
          </w:p>
        </w:tc>
        <w:tc>
          <w:tcPr>
            <w:tcW w:w="1559" w:type="dxa"/>
            <w:tcBorders>
              <w:top w:val="nil"/>
              <w:left w:val="nil"/>
              <w:bottom w:val="single" w:sz="8" w:space="0" w:color="auto"/>
              <w:right w:val="single" w:sz="8" w:space="0" w:color="auto"/>
            </w:tcBorders>
            <w:hideMark/>
          </w:tcPr>
          <w:p w14:paraId="742D7944"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60</w:t>
            </w:r>
          </w:p>
        </w:tc>
      </w:tr>
      <w:tr w:rsidR="00A327F7" w:rsidRPr="008E768B" w14:paraId="5A0F4756" w14:textId="77777777" w:rsidTr="00A327F7">
        <w:tc>
          <w:tcPr>
            <w:tcW w:w="5538" w:type="dxa"/>
            <w:tcBorders>
              <w:top w:val="nil"/>
              <w:left w:val="single" w:sz="8" w:space="0" w:color="auto"/>
              <w:bottom w:val="single" w:sz="8" w:space="0" w:color="auto"/>
              <w:right w:val="single" w:sz="8" w:space="0" w:color="auto"/>
            </w:tcBorders>
            <w:hideMark/>
          </w:tcPr>
          <w:p w14:paraId="743B0D3C"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krmača + prasad</w:t>
            </w:r>
          </w:p>
        </w:tc>
        <w:tc>
          <w:tcPr>
            <w:tcW w:w="1418" w:type="dxa"/>
            <w:tcBorders>
              <w:top w:val="nil"/>
              <w:left w:val="nil"/>
              <w:bottom w:val="single" w:sz="8" w:space="0" w:color="auto"/>
              <w:right w:val="single" w:sz="8" w:space="0" w:color="auto"/>
            </w:tcBorders>
            <w:hideMark/>
          </w:tcPr>
          <w:p w14:paraId="18779D27"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0,55</w:t>
            </w:r>
          </w:p>
        </w:tc>
        <w:tc>
          <w:tcPr>
            <w:tcW w:w="1559" w:type="dxa"/>
            <w:tcBorders>
              <w:top w:val="nil"/>
              <w:left w:val="nil"/>
              <w:bottom w:val="single" w:sz="8" w:space="0" w:color="auto"/>
              <w:right w:val="single" w:sz="8" w:space="0" w:color="auto"/>
            </w:tcBorders>
            <w:hideMark/>
          </w:tcPr>
          <w:p w14:paraId="3FD49971"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27</w:t>
            </w:r>
          </w:p>
        </w:tc>
      </w:tr>
      <w:tr w:rsidR="00A327F7" w:rsidRPr="008E768B" w14:paraId="190977C6" w14:textId="77777777" w:rsidTr="00A327F7">
        <w:tc>
          <w:tcPr>
            <w:tcW w:w="5538" w:type="dxa"/>
            <w:tcBorders>
              <w:top w:val="nil"/>
              <w:left w:val="single" w:sz="8" w:space="0" w:color="auto"/>
              <w:bottom w:val="single" w:sz="8" w:space="0" w:color="auto"/>
              <w:right w:val="single" w:sz="8" w:space="0" w:color="auto"/>
            </w:tcBorders>
            <w:hideMark/>
          </w:tcPr>
          <w:p w14:paraId="17308C6E"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tovne svinje do 6 mjeseci</w:t>
            </w:r>
          </w:p>
        </w:tc>
        <w:tc>
          <w:tcPr>
            <w:tcW w:w="1418" w:type="dxa"/>
            <w:tcBorders>
              <w:top w:val="nil"/>
              <w:left w:val="nil"/>
              <w:bottom w:val="single" w:sz="8" w:space="0" w:color="auto"/>
              <w:right w:val="single" w:sz="8" w:space="0" w:color="auto"/>
            </w:tcBorders>
            <w:hideMark/>
          </w:tcPr>
          <w:p w14:paraId="3C8817CD"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0,25</w:t>
            </w:r>
          </w:p>
        </w:tc>
        <w:tc>
          <w:tcPr>
            <w:tcW w:w="1559" w:type="dxa"/>
            <w:tcBorders>
              <w:top w:val="nil"/>
              <w:left w:val="nil"/>
              <w:bottom w:val="single" w:sz="8" w:space="0" w:color="auto"/>
              <w:right w:val="single" w:sz="8" w:space="0" w:color="auto"/>
            </w:tcBorders>
            <w:hideMark/>
          </w:tcPr>
          <w:p w14:paraId="4C05E405"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60</w:t>
            </w:r>
          </w:p>
        </w:tc>
      </w:tr>
      <w:tr w:rsidR="00A327F7" w:rsidRPr="008E768B" w14:paraId="23F6FFAC" w14:textId="77777777" w:rsidTr="00A327F7">
        <w:tc>
          <w:tcPr>
            <w:tcW w:w="5538" w:type="dxa"/>
            <w:tcBorders>
              <w:top w:val="single" w:sz="2" w:space="0" w:color="auto"/>
              <w:left w:val="single" w:sz="8" w:space="0" w:color="auto"/>
              <w:bottom w:val="single" w:sz="8" w:space="0" w:color="auto"/>
              <w:right w:val="single" w:sz="8" w:space="0" w:color="auto"/>
            </w:tcBorders>
            <w:hideMark/>
          </w:tcPr>
          <w:p w14:paraId="1B44A63F"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mlade svinje 2-6 mjeseci</w:t>
            </w:r>
          </w:p>
        </w:tc>
        <w:tc>
          <w:tcPr>
            <w:tcW w:w="1418" w:type="dxa"/>
            <w:tcBorders>
              <w:top w:val="single" w:sz="2" w:space="0" w:color="auto"/>
              <w:left w:val="nil"/>
              <w:bottom w:val="single" w:sz="8" w:space="0" w:color="auto"/>
              <w:right w:val="single" w:sz="8" w:space="0" w:color="auto"/>
            </w:tcBorders>
            <w:hideMark/>
          </w:tcPr>
          <w:p w14:paraId="33AA8505"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0,13</w:t>
            </w:r>
          </w:p>
        </w:tc>
        <w:tc>
          <w:tcPr>
            <w:tcW w:w="1559" w:type="dxa"/>
            <w:tcBorders>
              <w:top w:val="single" w:sz="2" w:space="0" w:color="auto"/>
              <w:left w:val="nil"/>
              <w:bottom w:val="single" w:sz="8" w:space="0" w:color="auto"/>
              <w:right w:val="single" w:sz="8" w:space="0" w:color="auto"/>
            </w:tcBorders>
            <w:hideMark/>
          </w:tcPr>
          <w:p w14:paraId="2FBDEB42"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115</w:t>
            </w:r>
          </w:p>
        </w:tc>
      </w:tr>
      <w:tr w:rsidR="00A327F7" w:rsidRPr="008E768B" w14:paraId="71E3A9C9" w14:textId="77777777" w:rsidTr="00A327F7">
        <w:tc>
          <w:tcPr>
            <w:tcW w:w="5538" w:type="dxa"/>
            <w:tcBorders>
              <w:top w:val="nil"/>
              <w:left w:val="single" w:sz="8" w:space="0" w:color="auto"/>
              <w:bottom w:val="single" w:sz="8" w:space="0" w:color="auto"/>
              <w:right w:val="single" w:sz="8" w:space="0" w:color="auto"/>
            </w:tcBorders>
            <w:hideMark/>
          </w:tcPr>
          <w:p w14:paraId="55BB21E8"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teški konji</w:t>
            </w:r>
          </w:p>
        </w:tc>
        <w:tc>
          <w:tcPr>
            <w:tcW w:w="1418" w:type="dxa"/>
            <w:tcBorders>
              <w:top w:val="nil"/>
              <w:left w:val="nil"/>
              <w:bottom w:val="single" w:sz="8" w:space="0" w:color="auto"/>
              <w:right w:val="single" w:sz="8" w:space="0" w:color="auto"/>
            </w:tcBorders>
            <w:hideMark/>
          </w:tcPr>
          <w:p w14:paraId="07109282"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1,20</w:t>
            </w:r>
          </w:p>
        </w:tc>
        <w:tc>
          <w:tcPr>
            <w:tcW w:w="1559" w:type="dxa"/>
            <w:tcBorders>
              <w:top w:val="nil"/>
              <w:left w:val="nil"/>
              <w:bottom w:val="single" w:sz="8" w:space="0" w:color="auto"/>
              <w:right w:val="single" w:sz="8" w:space="0" w:color="auto"/>
            </w:tcBorders>
            <w:hideMark/>
          </w:tcPr>
          <w:p w14:paraId="21D134CF"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13</w:t>
            </w:r>
          </w:p>
        </w:tc>
      </w:tr>
      <w:tr w:rsidR="00A327F7" w:rsidRPr="008E768B" w14:paraId="498A7667" w14:textId="77777777" w:rsidTr="00A327F7">
        <w:tc>
          <w:tcPr>
            <w:tcW w:w="5538" w:type="dxa"/>
            <w:tcBorders>
              <w:top w:val="nil"/>
              <w:left w:val="single" w:sz="8" w:space="0" w:color="auto"/>
              <w:bottom w:val="single" w:sz="8" w:space="0" w:color="auto"/>
              <w:right w:val="single" w:sz="8" w:space="0" w:color="auto"/>
            </w:tcBorders>
            <w:hideMark/>
          </w:tcPr>
          <w:p w14:paraId="45F573E3"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srednji teški konji</w:t>
            </w:r>
          </w:p>
        </w:tc>
        <w:tc>
          <w:tcPr>
            <w:tcW w:w="1418" w:type="dxa"/>
            <w:tcBorders>
              <w:top w:val="nil"/>
              <w:left w:val="nil"/>
              <w:bottom w:val="single" w:sz="8" w:space="0" w:color="auto"/>
              <w:right w:val="single" w:sz="8" w:space="0" w:color="auto"/>
            </w:tcBorders>
            <w:hideMark/>
          </w:tcPr>
          <w:p w14:paraId="746BACA5"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1,00</w:t>
            </w:r>
          </w:p>
        </w:tc>
        <w:tc>
          <w:tcPr>
            <w:tcW w:w="1559" w:type="dxa"/>
            <w:tcBorders>
              <w:top w:val="nil"/>
              <w:left w:val="nil"/>
              <w:bottom w:val="single" w:sz="8" w:space="0" w:color="auto"/>
              <w:right w:val="single" w:sz="8" w:space="0" w:color="auto"/>
            </w:tcBorders>
            <w:hideMark/>
          </w:tcPr>
          <w:p w14:paraId="61CB2655"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15</w:t>
            </w:r>
          </w:p>
        </w:tc>
      </w:tr>
      <w:tr w:rsidR="00A327F7" w:rsidRPr="008E768B" w14:paraId="281D1C00" w14:textId="77777777" w:rsidTr="00A327F7">
        <w:tc>
          <w:tcPr>
            <w:tcW w:w="5538" w:type="dxa"/>
            <w:tcBorders>
              <w:top w:val="nil"/>
              <w:left w:val="single" w:sz="8" w:space="0" w:color="auto"/>
              <w:bottom w:val="single" w:sz="8" w:space="0" w:color="auto"/>
              <w:right w:val="single" w:sz="8" w:space="0" w:color="auto"/>
            </w:tcBorders>
            <w:hideMark/>
          </w:tcPr>
          <w:p w14:paraId="5FED19FE"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laki konji</w:t>
            </w:r>
          </w:p>
        </w:tc>
        <w:tc>
          <w:tcPr>
            <w:tcW w:w="1418" w:type="dxa"/>
            <w:tcBorders>
              <w:top w:val="nil"/>
              <w:left w:val="nil"/>
              <w:bottom w:val="single" w:sz="8" w:space="0" w:color="auto"/>
              <w:right w:val="single" w:sz="8" w:space="0" w:color="auto"/>
            </w:tcBorders>
            <w:hideMark/>
          </w:tcPr>
          <w:p w14:paraId="260B178A"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0,80</w:t>
            </w:r>
          </w:p>
        </w:tc>
        <w:tc>
          <w:tcPr>
            <w:tcW w:w="1559" w:type="dxa"/>
            <w:tcBorders>
              <w:top w:val="nil"/>
              <w:left w:val="nil"/>
              <w:bottom w:val="single" w:sz="8" w:space="0" w:color="auto"/>
              <w:right w:val="single" w:sz="8" w:space="0" w:color="auto"/>
            </w:tcBorders>
            <w:hideMark/>
          </w:tcPr>
          <w:p w14:paraId="1292E30D"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19</w:t>
            </w:r>
          </w:p>
        </w:tc>
      </w:tr>
      <w:tr w:rsidR="00A327F7" w:rsidRPr="008E768B" w14:paraId="34AE144D" w14:textId="77777777" w:rsidTr="00A327F7">
        <w:tc>
          <w:tcPr>
            <w:tcW w:w="5538" w:type="dxa"/>
            <w:tcBorders>
              <w:top w:val="nil"/>
              <w:left w:val="single" w:sz="8" w:space="0" w:color="auto"/>
              <w:bottom w:val="single" w:sz="8" w:space="0" w:color="auto"/>
              <w:right w:val="single" w:sz="8" w:space="0" w:color="auto"/>
            </w:tcBorders>
            <w:hideMark/>
          </w:tcPr>
          <w:p w14:paraId="7FC80144"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ždrebad</w:t>
            </w:r>
          </w:p>
        </w:tc>
        <w:tc>
          <w:tcPr>
            <w:tcW w:w="1418" w:type="dxa"/>
            <w:tcBorders>
              <w:top w:val="nil"/>
              <w:left w:val="nil"/>
              <w:bottom w:val="single" w:sz="8" w:space="0" w:color="auto"/>
              <w:right w:val="single" w:sz="8" w:space="0" w:color="auto"/>
            </w:tcBorders>
            <w:hideMark/>
          </w:tcPr>
          <w:p w14:paraId="36E582AB"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0,75</w:t>
            </w:r>
          </w:p>
        </w:tc>
        <w:tc>
          <w:tcPr>
            <w:tcW w:w="1559" w:type="dxa"/>
            <w:tcBorders>
              <w:top w:val="nil"/>
              <w:left w:val="nil"/>
              <w:bottom w:val="single" w:sz="8" w:space="0" w:color="auto"/>
              <w:right w:val="single" w:sz="8" w:space="0" w:color="auto"/>
            </w:tcBorders>
            <w:hideMark/>
          </w:tcPr>
          <w:p w14:paraId="1DD2A26E"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20</w:t>
            </w:r>
          </w:p>
        </w:tc>
      </w:tr>
      <w:tr w:rsidR="00A327F7" w:rsidRPr="008E768B" w14:paraId="4F500FA4" w14:textId="77777777" w:rsidTr="00A327F7">
        <w:tc>
          <w:tcPr>
            <w:tcW w:w="5538" w:type="dxa"/>
            <w:tcBorders>
              <w:top w:val="nil"/>
              <w:left w:val="single" w:sz="8" w:space="0" w:color="auto"/>
              <w:bottom w:val="single" w:sz="8" w:space="0" w:color="auto"/>
              <w:right w:val="single" w:sz="8" w:space="0" w:color="auto"/>
            </w:tcBorders>
            <w:hideMark/>
          </w:tcPr>
          <w:p w14:paraId="154DAC9C"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ovce, ovnovi, koze i jarci</w:t>
            </w:r>
          </w:p>
        </w:tc>
        <w:tc>
          <w:tcPr>
            <w:tcW w:w="1418" w:type="dxa"/>
            <w:tcBorders>
              <w:top w:val="nil"/>
              <w:left w:val="nil"/>
              <w:bottom w:val="single" w:sz="8" w:space="0" w:color="auto"/>
              <w:right w:val="single" w:sz="8" w:space="0" w:color="auto"/>
            </w:tcBorders>
            <w:hideMark/>
          </w:tcPr>
          <w:p w14:paraId="5FE39FF5"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0,10</w:t>
            </w:r>
          </w:p>
        </w:tc>
        <w:tc>
          <w:tcPr>
            <w:tcW w:w="1559" w:type="dxa"/>
            <w:tcBorders>
              <w:top w:val="nil"/>
              <w:left w:val="nil"/>
              <w:bottom w:val="single" w:sz="8" w:space="0" w:color="auto"/>
              <w:right w:val="single" w:sz="8" w:space="0" w:color="auto"/>
            </w:tcBorders>
            <w:hideMark/>
          </w:tcPr>
          <w:p w14:paraId="3A7C5830"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150</w:t>
            </w:r>
          </w:p>
        </w:tc>
      </w:tr>
      <w:tr w:rsidR="00A327F7" w:rsidRPr="008E768B" w14:paraId="0C035C8D" w14:textId="77777777" w:rsidTr="00A327F7">
        <w:tc>
          <w:tcPr>
            <w:tcW w:w="5538" w:type="dxa"/>
            <w:tcBorders>
              <w:top w:val="nil"/>
              <w:left w:val="single" w:sz="8" w:space="0" w:color="auto"/>
              <w:bottom w:val="single" w:sz="8" w:space="0" w:color="auto"/>
              <w:right w:val="single" w:sz="8" w:space="0" w:color="auto"/>
            </w:tcBorders>
            <w:hideMark/>
          </w:tcPr>
          <w:p w14:paraId="4D74D720"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janjad i jarad</w:t>
            </w:r>
          </w:p>
        </w:tc>
        <w:tc>
          <w:tcPr>
            <w:tcW w:w="1418" w:type="dxa"/>
            <w:tcBorders>
              <w:top w:val="nil"/>
              <w:left w:val="nil"/>
              <w:bottom w:val="single" w:sz="8" w:space="0" w:color="auto"/>
              <w:right w:val="single" w:sz="8" w:space="0" w:color="auto"/>
            </w:tcBorders>
            <w:hideMark/>
          </w:tcPr>
          <w:p w14:paraId="166DCA95"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0,05</w:t>
            </w:r>
          </w:p>
        </w:tc>
        <w:tc>
          <w:tcPr>
            <w:tcW w:w="1559" w:type="dxa"/>
            <w:tcBorders>
              <w:top w:val="nil"/>
              <w:left w:val="nil"/>
              <w:bottom w:val="single" w:sz="8" w:space="0" w:color="auto"/>
              <w:right w:val="single" w:sz="8" w:space="0" w:color="auto"/>
            </w:tcBorders>
            <w:hideMark/>
          </w:tcPr>
          <w:p w14:paraId="0D017572"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300</w:t>
            </w:r>
          </w:p>
        </w:tc>
      </w:tr>
      <w:tr w:rsidR="00A327F7" w:rsidRPr="008E768B" w14:paraId="42B59876" w14:textId="77777777" w:rsidTr="00A327F7">
        <w:tc>
          <w:tcPr>
            <w:tcW w:w="5538" w:type="dxa"/>
            <w:tcBorders>
              <w:top w:val="nil"/>
              <w:left w:val="single" w:sz="8" w:space="0" w:color="auto"/>
              <w:bottom w:val="single" w:sz="2" w:space="0" w:color="auto"/>
              <w:right w:val="single" w:sz="8" w:space="0" w:color="auto"/>
            </w:tcBorders>
            <w:hideMark/>
          </w:tcPr>
          <w:p w14:paraId="7802414B"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tovna perad prosječne težine 1,5 kg</w:t>
            </w:r>
          </w:p>
        </w:tc>
        <w:tc>
          <w:tcPr>
            <w:tcW w:w="1418" w:type="dxa"/>
            <w:tcBorders>
              <w:top w:val="nil"/>
              <w:left w:val="nil"/>
              <w:bottom w:val="single" w:sz="2" w:space="0" w:color="auto"/>
              <w:right w:val="single" w:sz="8" w:space="0" w:color="auto"/>
            </w:tcBorders>
            <w:hideMark/>
          </w:tcPr>
          <w:p w14:paraId="098FE3AB"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0,003</w:t>
            </w:r>
          </w:p>
        </w:tc>
        <w:tc>
          <w:tcPr>
            <w:tcW w:w="1559" w:type="dxa"/>
            <w:tcBorders>
              <w:top w:val="nil"/>
              <w:left w:val="nil"/>
              <w:bottom w:val="single" w:sz="2" w:space="0" w:color="auto"/>
              <w:right w:val="single" w:sz="8" w:space="0" w:color="auto"/>
            </w:tcBorders>
            <w:hideMark/>
          </w:tcPr>
          <w:p w14:paraId="701DCFB0"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5000</w:t>
            </w:r>
          </w:p>
        </w:tc>
      </w:tr>
      <w:tr w:rsidR="00A327F7" w:rsidRPr="008E768B" w14:paraId="587946B1" w14:textId="77777777" w:rsidTr="00A327F7">
        <w:tc>
          <w:tcPr>
            <w:tcW w:w="5538" w:type="dxa"/>
            <w:tcBorders>
              <w:top w:val="single" w:sz="2" w:space="0" w:color="auto"/>
              <w:left w:val="single" w:sz="8" w:space="0" w:color="auto"/>
              <w:bottom w:val="single" w:sz="8" w:space="0" w:color="auto"/>
              <w:right w:val="single" w:sz="8" w:space="0" w:color="auto"/>
            </w:tcBorders>
            <w:hideMark/>
          </w:tcPr>
          <w:p w14:paraId="4BA6B4B8"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ostala tovna perad prosječne težine veće od 1,5 kg</w:t>
            </w:r>
          </w:p>
        </w:tc>
        <w:tc>
          <w:tcPr>
            <w:tcW w:w="1418" w:type="dxa"/>
            <w:tcBorders>
              <w:top w:val="single" w:sz="2" w:space="0" w:color="auto"/>
              <w:left w:val="nil"/>
              <w:bottom w:val="single" w:sz="8" w:space="0" w:color="auto"/>
              <w:right w:val="single" w:sz="8" w:space="0" w:color="auto"/>
            </w:tcBorders>
            <w:hideMark/>
          </w:tcPr>
          <w:p w14:paraId="556FC61E"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0,006</w:t>
            </w:r>
          </w:p>
        </w:tc>
        <w:tc>
          <w:tcPr>
            <w:tcW w:w="1559" w:type="dxa"/>
            <w:tcBorders>
              <w:top w:val="single" w:sz="2" w:space="0" w:color="auto"/>
              <w:left w:val="nil"/>
              <w:bottom w:val="single" w:sz="8" w:space="0" w:color="auto"/>
              <w:right w:val="single" w:sz="8" w:space="0" w:color="auto"/>
            </w:tcBorders>
            <w:hideMark/>
          </w:tcPr>
          <w:p w14:paraId="3C104D7B"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2500</w:t>
            </w:r>
          </w:p>
        </w:tc>
      </w:tr>
      <w:tr w:rsidR="00A327F7" w:rsidRPr="008E768B" w14:paraId="71C9C38E" w14:textId="77777777" w:rsidTr="00A327F7">
        <w:tc>
          <w:tcPr>
            <w:tcW w:w="5538" w:type="dxa"/>
            <w:tcBorders>
              <w:top w:val="single" w:sz="2" w:space="0" w:color="auto"/>
              <w:left w:val="single" w:sz="8" w:space="0" w:color="auto"/>
              <w:bottom w:val="single" w:sz="8" w:space="0" w:color="auto"/>
              <w:right w:val="single" w:sz="8" w:space="0" w:color="auto"/>
            </w:tcBorders>
            <w:hideMark/>
          </w:tcPr>
          <w:p w14:paraId="3F99DA6E"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kokoši nesilice konzumnih jaja prosječne težine 2,0 kg</w:t>
            </w:r>
          </w:p>
        </w:tc>
        <w:tc>
          <w:tcPr>
            <w:tcW w:w="1418" w:type="dxa"/>
            <w:tcBorders>
              <w:top w:val="single" w:sz="2" w:space="0" w:color="auto"/>
              <w:left w:val="nil"/>
              <w:bottom w:val="single" w:sz="8" w:space="0" w:color="auto"/>
              <w:right w:val="single" w:sz="8" w:space="0" w:color="auto"/>
            </w:tcBorders>
            <w:hideMark/>
          </w:tcPr>
          <w:p w14:paraId="0C5D778B"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0,004</w:t>
            </w:r>
          </w:p>
        </w:tc>
        <w:tc>
          <w:tcPr>
            <w:tcW w:w="1559" w:type="dxa"/>
            <w:tcBorders>
              <w:top w:val="single" w:sz="2" w:space="0" w:color="auto"/>
              <w:left w:val="nil"/>
              <w:bottom w:val="single" w:sz="8" w:space="0" w:color="auto"/>
              <w:right w:val="single" w:sz="8" w:space="0" w:color="auto"/>
            </w:tcBorders>
            <w:hideMark/>
          </w:tcPr>
          <w:p w14:paraId="78BFD134"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3750</w:t>
            </w:r>
          </w:p>
        </w:tc>
      </w:tr>
      <w:tr w:rsidR="00A327F7" w:rsidRPr="008E768B" w14:paraId="627C63A3" w14:textId="77777777" w:rsidTr="00A327F7">
        <w:tc>
          <w:tcPr>
            <w:tcW w:w="5538" w:type="dxa"/>
            <w:tcBorders>
              <w:top w:val="nil"/>
              <w:left w:val="single" w:sz="8" w:space="0" w:color="auto"/>
              <w:bottom w:val="single" w:sz="8" w:space="0" w:color="auto"/>
              <w:right w:val="single" w:sz="8" w:space="0" w:color="auto"/>
            </w:tcBorders>
            <w:hideMark/>
          </w:tcPr>
          <w:p w14:paraId="64600E9A"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ostale kokoši nesilice prosječne težine veće od 2,0 kg</w:t>
            </w:r>
          </w:p>
        </w:tc>
        <w:tc>
          <w:tcPr>
            <w:tcW w:w="1418" w:type="dxa"/>
            <w:tcBorders>
              <w:top w:val="nil"/>
              <w:left w:val="nil"/>
              <w:bottom w:val="single" w:sz="8" w:space="0" w:color="auto"/>
              <w:right w:val="single" w:sz="8" w:space="0" w:color="auto"/>
            </w:tcBorders>
            <w:hideMark/>
          </w:tcPr>
          <w:p w14:paraId="541D1910"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0,008</w:t>
            </w:r>
          </w:p>
        </w:tc>
        <w:tc>
          <w:tcPr>
            <w:tcW w:w="1559" w:type="dxa"/>
            <w:tcBorders>
              <w:top w:val="nil"/>
              <w:left w:val="nil"/>
              <w:bottom w:val="single" w:sz="8" w:space="0" w:color="auto"/>
              <w:right w:val="single" w:sz="8" w:space="0" w:color="auto"/>
            </w:tcBorders>
            <w:hideMark/>
          </w:tcPr>
          <w:p w14:paraId="7B5762F6"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1875</w:t>
            </w:r>
          </w:p>
        </w:tc>
      </w:tr>
      <w:tr w:rsidR="00A327F7" w:rsidRPr="008E768B" w14:paraId="277A32F2" w14:textId="77777777" w:rsidTr="00A327F7">
        <w:tc>
          <w:tcPr>
            <w:tcW w:w="5538" w:type="dxa"/>
            <w:tcBorders>
              <w:top w:val="nil"/>
              <w:left w:val="single" w:sz="8" w:space="0" w:color="auto"/>
              <w:bottom w:val="single" w:sz="8" w:space="0" w:color="auto"/>
              <w:right w:val="single" w:sz="8" w:space="0" w:color="auto"/>
            </w:tcBorders>
            <w:hideMark/>
          </w:tcPr>
          <w:p w14:paraId="5907502F" w14:textId="77777777" w:rsidR="00A327F7" w:rsidRPr="008E768B" w:rsidRDefault="00A327F7" w:rsidP="002C5D3F">
            <w:pPr>
              <w:spacing w:line="360" w:lineRule="auto"/>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 xml:space="preserve">  - nojevi</w:t>
            </w:r>
          </w:p>
        </w:tc>
        <w:tc>
          <w:tcPr>
            <w:tcW w:w="1418" w:type="dxa"/>
            <w:tcBorders>
              <w:top w:val="nil"/>
              <w:left w:val="nil"/>
              <w:bottom w:val="single" w:sz="8" w:space="0" w:color="auto"/>
              <w:right w:val="single" w:sz="8" w:space="0" w:color="auto"/>
            </w:tcBorders>
            <w:hideMark/>
          </w:tcPr>
          <w:p w14:paraId="089C1177"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0,25</w:t>
            </w:r>
          </w:p>
        </w:tc>
        <w:tc>
          <w:tcPr>
            <w:tcW w:w="1559" w:type="dxa"/>
            <w:tcBorders>
              <w:top w:val="nil"/>
              <w:left w:val="nil"/>
              <w:bottom w:val="single" w:sz="8" w:space="0" w:color="auto"/>
              <w:right w:val="single" w:sz="8" w:space="0" w:color="auto"/>
            </w:tcBorders>
            <w:hideMark/>
          </w:tcPr>
          <w:p w14:paraId="6656B568" w14:textId="77777777" w:rsidR="00A327F7" w:rsidRPr="008E768B" w:rsidRDefault="00A327F7" w:rsidP="002C5D3F">
            <w:pPr>
              <w:spacing w:line="360" w:lineRule="auto"/>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60</w:t>
            </w:r>
          </w:p>
        </w:tc>
      </w:tr>
    </w:tbl>
    <w:p w14:paraId="1601316D" w14:textId="77777777" w:rsidR="00A327F7" w:rsidRPr="008E768B" w:rsidRDefault="00A327F7" w:rsidP="00A327F7">
      <w:pPr>
        <w:tabs>
          <w:tab w:val="left" w:pos="1803"/>
        </w:tabs>
        <w:jc w:val="cente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br w:type="textWrapping" w:clear="all"/>
      </w:r>
    </w:p>
    <w:p w14:paraId="46D1EF53" w14:textId="77777777"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 xml:space="preserve">Građevine koje se mogu graditi u sklopu tovilišta-životinjske farme su: </w:t>
      </w:r>
    </w:p>
    <w:p w14:paraId="7ED71CFD" w14:textId="77777777" w:rsidR="00A327F7" w:rsidRPr="008E768B" w:rsidRDefault="00A327F7" w:rsidP="00CB5907">
      <w:pPr>
        <w:pStyle w:val="ListParagraph"/>
        <w:numPr>
          <w:ilvl w:val="0"/>
          <w:numId w:val="123"/>
        </w:num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gospodarske građevine primarne dorade ili prerade (klaonica, hladnjača, mješaonica stočne hrane i sl.), te druge gospodarske građevine</w:t>
      </w:r>
    </w:p>
    <w:p w14:paraId="1D800DF3" w14:textId="77777777" w:rsidR="00A327F7" w:rsidRPr="008E768B" w:rsidRDefault="00A327F7" w:rsidP="00CB5907">
      <w:pPr>
        <w:pStyle w:val="ListParagraph"/>
        <w:numPr>
          <w:ilvl w:val="0"/>
          <w:numId w:val="123"/>
        </w:num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pomoćne građevine (spremište strojeva, alata i sl.)</w:t>
      </w:r>
    </w:p>
    <w:p w14:paraId="54A3D674" w14:textId="77777777" w:rsidR="00A327F7" w:rsidRPr="008E768B" w:rsidRDefault="00A327F7" w:rsidP="00CB5907">
      <w:pPr>
        <w:pStyle w:val="ListParagraph"/>
        <w:numPr>
          <w:ilvl w:val="0"/>
          <w:numId w:val="123"/>
        </w:num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stambene građevine za potrebe stanovanja vlasnika i uposlenih djelatnika. </w:t>
      </w:r>
    </w:p>
    <w:p w14:paraId="2C66FC4E" w14:textId="18B80145"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Uvjetuje se izgradnja prvenstveno osnovnih građevina, a istovremeno ili u sljedećim etapama izgradnja pratećih stambenih građevina. Građevinska (bruto) površina stambenih građevina može iznositi najviše 20% od tlocrtne površine izgrađenih zatvorenih gospodarskih građevina. </w:t>
      </w:r>
    </w:p>
    <w:p w14:paraId="05E9FFDA" w14:textId="6CF01699"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Površina i raspored građevina u tovilištu-životinjskoj farmi utvrđuju se aktom za građenje u skladu s potrebama tehnologije pojedine vrste djelatnosti. </w:t>
      </w:r>
    </w:p>
    <w:p w14:paraId="7D08F48E" w14:textId="382652E0"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Iznimno, visina gospodarskih građevina primarne dorade ili prerade (klaonice, hladnjače, mješaonica stočne hrane i sl.), te drugih gospodarskih građevina, kao i pomoćnih građevina (spremište strojeva i sl.), može biti i veća od 18,0 m, ukoliko to tehnološki proces zahtijeva. </w:t>
      </w:r>
    </w:p>
    <w:p w14:paraId="5B9AEBC9" w14:textId="77777777"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Minimalni kapacitet osnovne proizvodnje uz koji se može odobriti izgradnja primarne dorade ili prerade (klaonica, hladnjača, mješaonica stočne hrane i sl.) iznosi 100 uvjetnih grla. </w:t>
      </w:r>
    </w:p>
    <w:p w14:paraId="61547621" w14:textId="01CB9F18"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Propisuju se sljedeće udaljenosti tovilišta-životinjskih farmi od građevinskih područja naselja i ruba zemljišnog pojasa razvrstane ceste, ovisno o broju grla</w:t>
      </w:r>
      <w:r w:rsidRPr="008E768B">
        <w:rPr>
          <w:rFonts w:asciiTheme="minorHAnsi" w:hAnsiTheme="minorHAnsi"/>
          <w:strike/>
          <w:color w:val="7F7F7F" w:themeColor="text1" w:themeTint="80"/>
          <w:szCs w:val="22"/>
          <w:lang w:val="hr-HR"/>
        </w:rPr>
        <w:t>:</w:t>
      </w:r>
      <w:r w:rsidRPr="008E768B">
        <w:rPr>
          <w:rFonts w:asciiTheme="minorHAnsi" w:hAnsiTheme="minorHAnsi"/>
          <w:color w:val="7F7F7F" w:themeColor="text1" w:themeTint="80"/>
          <w:szCs w:val="22"/>
          <w:lang w:val="hr-HR"/>
        </w:rPr>
        <w:t>, prikazani u tablici 2.</w:t>
      </w:r>
    </w:p>
    <w:p w14:paraId="5E876ADC" w14:textId="77777777" w:rsidR="00A327F7" w:rsidRPr="008E768B" w:rsidRDefault="00A327F7" w:rsidP="00A327F7">
      <w:pPr>
        <w:jc w:val="center"/>
        <w:rPr>
          <w:rFonts w:asciiTheme="minorHAnsi" w:hAnsiTheme="minorHAnsi" w:cs="Arial"/>
          <w:b/>
          <w:color w:val="7F7F7F" w:themeColor="text1" w:themeTint="80"/>
          <w:szCs w:val="22"/>
          <w:lang w:val="hr-HR"/>
        </w:rPr>
      </w:pPr>
    </w:p>
    <w:p w14:paraId="0C1B50FE" w14:textId="77777777" w:rsidR="00A327F7" w:rsidRPr="008E768B" w:rsidRDefault="00A327F7" w:rsidP="00A327F7">
      <w:pPr>
        <w:jc w:val="center"/>
        <w:rPr>
          <w:rFonts w:asciiTheme="minorHAnsi" w:hAnsiTheme="minorHAnsi"/>
          <w:i/>
          <w:color w:val="7F7F7F" w:themeColor="text1" w:themeTint="80"/>
          <w:szCs w:val="22"/>
          <w:lang w:val="hr-HR"/>
        </w:rPr>
      </w:pPr>
      <w:r w:rsidRPr="008E768B">
        <w:rPr>
          <w:rFonts w:asciiTheme="minorHAnsi" w:hAnsiTheme="minorHAnsi" w:cs="Arial"/>
          <w:i/>
          <w:color w:val="7F7F7F" w:themeColor="text1" w:themeTint="80"/>
          <w:szCs w:val="22"/>
          <w:lang w:val="hr-HR"/>
        </w:rPr>
        <w:t>Tablica 2. Odnos broja uvjetnih grla i najmanje udaljenosti građevina za uzgoj životinja od građevinskih područja i cesta</w:t>
      </w:r>
    </w:p>
    <w:tbl>
      <w:tblPr>
        <w:tblW w:w="8378" w:type="dxa"/>
        <w:tblInd w:w="810" w:type="dxa"/>
        <w:tblLayout w:type="fixed"/>
        <w:tblCellMar>
          <w:left w:w="0" w:type="dxa"/>
          <w:right w:w="0" w:type="dxa"/>
        </w:tblCellMar>
        <w:tblLook w:val="04A0" w:firstRow="1" w:lastRow="0" w:firstColumn="1" w:lastColumn="0" w:noHBand="0" w:noVBand="1"/>
      </w:tblPr>
      <w:tblGrid>
        <w:gridCol w:w="1408"/>
        <w:gridCol w:w="1911"/>
        <w:gridCol w:w="1770"/>
        <w:gridCol w:w="1519"/>
        <w:gridCol w:w="1770"/>
      </w:tblGrid>
      <w:tr w:rsidR="00A327F7" w:rsidRPr="008E768B" w14:paraId="1EEE08FF" w14:textId="77777777" w:rsidTr="002C5D3F">
        <w:trPr>
          <w:cantSplit/>
          <w:trHeight w:val="289"/>
        </w:trPr>
        <w:tc>
          <w:tcPr>
            <w:tcW w:w="1408" w:type="dxa"/>
            <w:vMerge w:val="restart"/>
            <w:tcBorders>
              <w:top w:val="single" w:sz="8" w:space="0" w:color="auto"/>
              <w:left w:val="single" w:sz="8" w:space="0" w:color="auto"/>
              <w:bottom w:val="double" w:sz="4" w:space="0" w:color="auto"/>
              <w:right w:val="single" w:sz="8" w:space="0" w:color="FFFFFF"/>
            </w:tcBorders>
            <w:shd w:val="clear" w:color="auto" w:fill="D9D9D9" w:themeFill="background1" w:themeFillShade="D9"/>
            <w:hideMark/>
          </w:tcPr>
          <w:p w14:paraId="0EFED64D"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p>
          <w:p w14:paraId="616FFA06" w14:textId="77777777" w:rsidR="00A327F7" w:rsidRPr="008E768B" w:rsidRDefault="00A327F7" w:rsidP="002C5D3F">
            <w:pPr>
              <w:ind w:left="-91"/>
              <w:jc w:val="center"/>
              <w:rPr>
                <w:rFonts w:asciiTheme="minorHAnsi" w:hAnsiTheme="minorHAnsi" w:cs="Arial"/>
                <w:b/>
                <w:color w:val="7F7F7F" w:themeColor="text1" w:themeTint="80"/>
                <w:szCs w:val="22"/>
                <w:lang w:val="hr-HR"/>
              </w:rPr>
            </w:pPr>
            <w:r w:rsidRPr="008E768B">
              <w:rPr>
                <w:rFonts w:asciiTheme="minorHAnsi" w:hAnsiTheme="minorHAnsi" w:cs="Arial"/>
                <w:b/>
                <w:color w:val="7F7F7F" w:themeColor="text1" w:themeTint="80"/>
                <w:szCs w:val="22"/>
                <w:lang w:val="hr-HR"/>
              </w:rPr>
              <w:t>Broj uvjetnih</w:t>
            </w:r>
          </w:p>
          <w:p w14:paraId="1FD79EE9" w14:textId="77777777" w:rsidR="00A327F7" w:rsidRPr="008E768B" w:rsidRDefault="00A327F7" w:rsidP="002C5D3F">
            <w:pPr>
              <w:ind w:left="-91"/>
              <w:jc w:val="center"/>
              <w:rPr>
                <w:rFonts w:asciiTheme="minorHAnsi" w:hAnsiTheme="minorHAnsi"/>
                <w:color w:val="7F7F7F" w:themeColor="text1" w:themeTint="80"/>
                <w:szCs w:val="22"/>
                <w:lang w:val="hr-HR"/>
              </w:rPr>
            </w:pPr>
            <w:r w:rsidRPr="008E768B">
              <w:rPr>
                <w:rFonts w:asciiTheme="minorHAnsi" w:hAnsiTheme="minorHAnsi" w:cs="Arial"/>
                <w:b/>
                <w:color w:val="7F7F7F" w:themeColor="text1" w:themeTint="80"/>
                <w:szCs w:val="22"/>
                <w:lang w:val="hr-HR"/>
              </w:rPr>
              <w:t>grla</w:t>
            </w:r>
          </w:p>
        </w:tc>
        <w:tc>
          <w:tcPr>
            <w:tcW w:w="6970" w:type="dxa"/>
            <w:gridSpan w:val="4"/>
            <w:tcBorders>
              <w:top w:val="single" w:sz="8" w:space="0" w:color="auto"/>
              <w:left w:val="single" w:sz="8" w:space="0" w:color="FFFFFF"/>
              <w:bottom w:val="single" w:sz="8" w:space="0" w:color="FFFFFF"/>
              <w:right w:val="single" w:sz="8" w:space="0" w:color="auto"/>
            </w:tcBorders>
            <w:shd w:val="clear" w:color="auto" w:fill="D9D9D9" w:themeFill="background1" w:themeFillShade="D9"/>
            <w:vAlign w:val="bottom"/>
            <w:hideMark/>
          </w:tcPr>
          <w:p w14:paraId="2DF8053F"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b/>
                <w:color w:val="7F7F7F" w:themeColor="text1" w:themeTint="80"/>
                <w:szCs w:val="22"/>
                <w:lang w:val="hr-HR"/>
              </w:rPr>
              <w:t>Minimalne udaljenosti</w:t>
            </w:r>
          </w:p>
        </w:tc>
      </w:tr>
      <w:tr w:rsidR="00A327F7" w:rsidRPr="008E768B" w14:paraId="0AB09FA6" w14:textId="77777777" w:rsidTr="002C5D3F">
        <w:trPr>
          <w:cantSplit/>
        </w:trPr>
        <w:tc>
          <w:tcPr>
            <w:tcW w:w="1408" w:type="dxa"/>
            <w:vMerge/>
            <w:tcBorders>
              <w:top w:val="single" w:sz="8" w:space="0" w:color="auto"/>
              <w:left w:val="single" w:sz="8" w:space="0" w:color="auto"/>
              <w:bottom w:val="double" w:sz="4" w:space="0" w:color="auto"/>
              <w:right w:val="single" w:sz="8" w:space="0" w:color="FFFFFF"/>
            </w:tcBorders>
            <w:shd w:val="clear" w:color="auto" w:fill="D9D9D9" w:themeFill="background1" w:themeFillShade="D9"/>
            <w:vAlign w:val="center"/>
            <w:hideMark/>
          </w:tcPr>
          <w:p w14:paraId="2CDBE093" w14:textId="77777777" w:rsidR="00A327F7" w:rsidRPr="008E768B" w:rsidRDefault="00A327F7" w:rsidP="002C5D3F">
            <w:pPr>
              <w:ind w:left="-91"/>
              <w:jc w:val="center"/>
              <w:rPr>
                <w:rFonts w:asciiTheme="minorHAnsi" w:hAnsiTheme="minorHAnsi"/>
                <w:color w:val="7F7F7F" w:themeColor="text1" w:themeTint="80"/>
                <w:szCs w:val="22"/>
                <w:lang w:val="hr-HR"/>
              </w:rPr>
            </w:pPr>
          </w:p>
        </w:tc>
        <w:tc>
          <w:tcPr>
            <w:tcW w:w="1911" w:type="dxa"/>
            <w:tcBorders>
              <w:top w:val="single" w:sz="8" w:space="0" w:color="FFFFFF"/>
              <w:left w:val="single" w:sz="8" w:space="0" w:color="FFFFFF"/>
              <w:bottom w:val="double" w:sz="4" w:space="0" w:color="auto"/>
              <w:right w:val="single" w:sz="8" w:space="0" w:color="FFFFFF"/>
            </w:tcBorders>
            <w:shd w:val="clear" w:color="auto" w:fill="D9D9D9" w:themeFill="background1" w:themeFillShade="D9"/>
            <w:vAlign w:val="bottom"/>
            <w:hideMark/>
          </w:tcPr>
          <w:p w14:paraId="0A433B40" w14:textId="77777777" w:rsidR="00A327F7" w:rsidRPr="008E768B" w:rsidRDefault="00A327F7" w:rsidP="002C5D3F">
            <w:pPr>
              <w:ind w:left="-91"/>
              <w:jc w:val="center"/>
              <w:rPr>
                <w:rFonts w:asciiTheme="minorHAnsi" w:hAnsiTheme="minorHAnsi" w:cs="Arial"/>
                <w:b/>
                <w:color w:val="7F7F7F" w:themeColor="text1" w:themeTint="80"/>
                <w:szCs w:val="22"/>
                <w:lang w:val="hr-HR"/>
              </w:rPr>
            </w:pPr>
            <w:r w:rsidRPr="008E768B">
              <w:rPr>
                <w:rFonts w:asciiTheme="minorHAnsi" w:hAnsiTheme="minorHAnsi" w:cs="Arial"/>
                <w:b/>
                <w:color w:val="7F7F7F" w:themeColor="text1" w:themeTint="80"/>
                <w:szCs w:val="22"/>
                <w:lang w:val="hr-HR"/>
              </w:rPr>
              <w:t>od građ. područja</w:t>
            </w:r>
          </w:p>
          <w:p w14:paraId="5044C38A" w14:textId="77777777" w:rsidR="00A327F7" w:rsidRPr="008E768B" w:rsidRDefault="00A327F7" w:rsidP="002C5D3F">
            <w:pPr>
              <w:ind w:left="-91"/>
              <w:jc w:val="center"/>
              <w:rPr>
                <w:rFonts w:asciiTheme="minorHAnsi" w:hAnsiTheme="minorHAnsi" w:cs="Arial"/>
                <w:b/>
                <w:color w:val="7F7F7F" w:themeColor="text1" w:themeTint="80"/>
                <w:szCs w:val="22"/>
                <w:lang w:val="hr-HR"/>
              </w:rPr>
            </w:pPr>
            <w:r w:rsidRPr="008E768B">
              <w:rPr>
                <w:rFonts w:asciiTheme="minorHAnsi" w:hAnsiTheme="minorHAnsi" w:cs="Arial"/>
                <w:b/>
                <w:color w:val="7F7F7F" w:themeColor="text1" w:themeTint="80"/>
                <w:szCs w:val="22"/>
                <w:lang w:val="hr-HR"/>
              </w:rPr>
              <w:t>(m)</w:t>
            </w:r>
          </w:p>
        </w:tc>
        <w:tc>
          <w:tcPr>
            <w:tcW w:w="1770" w:type="dxa"/>
            <w:tcBorders>
              <w:top w:val="single" w:sz="8" w:space="0" w:color="FFFFFF"/>
              <w:left w:val="single" w:sz="8" w:space="0" w:color="FFFFFF"/>
              <w:bottom w:val="double" w:sz="4" w:space="0" w:color="auto"/>
              <w:right w:val="single" w:sz="8" w:space="0" w:color="FFFFFF"/>
            </w:tcBorders>
            <w:shd w:val="clear" w:color="auto" w:fill="D9D9D9" w:themeFill="background1" w:themeFillShade="D9"/>
            <w:vAlign w:val="bottom"/>
            <w:hideMark/>
          </w:tcPr>
          <w:p w14:paraId="790E754C" w14:textId="77777777" w:rsidR="00A327F7" w:rsidRPr="008E768B" w:rsidRDefault="00A327F7" w:rsidP="002C5D3F">
            <w:pPr>
              <w:ind w:left="-91"/>
              <w:jc w:val="center"/>
              <w:rPr>
                <w:rFonts w:asciiTheme="minorHAnsi" w:hAnsiTheme="minorHAnsi" w:cs="Arial"/>
                <w:b/>
                <w:color w:val="7F7F7F" w:themeColor="text1" w:themeTint="80"/>
                <w:szCs w:val="22"/>
                <w:lang w:val="hr-HR"/>
              </w:rPr>
            </w:pPr>
            <w:r w:rsidRPr="008E768B">
              <w:rPr>
                <w:rFonts w:asciiTheme="minorHAnsi" w:hAnsiTheme="minorHAnsi" w:cs="Arial"/>
                <w:b/>
                <w:color w:val="7F7F7F" w:themeColor="text1" w:themeTint="80"/>
                <w:szCs w:val="22"/>
                <w:lang w:val="hr-HR"/>
              </w:rPr>
              <w:t>od državne ceste</w:t>
            </w:r>
          </w:p>
          <w:p w14:paraId="3AB6E197" w14:textId="77777777" w:rsidR="00A327F7" w:rsidRPr="008E768B" w:rsidRDefault="00A327F7" w:rsidP="002C5D3F">
            <w:pPr>
              <w:ind w:left="-91"/>
              <w:jc w:val="center"/>
              <w:rPr>
                <w:rFonts w:asciiTheme="minorHAnsi" w:hAnsiTheme="minorHAnsi" w:cs="Arial"/>
                <w:b/>
                <w:color w:val="7F7F7F" w:themeColor="text1" w:themeTint="80"/>
                <w:szCs w:val="22"/>
                <w:lang w:val="hr-HR"/>
              </w:rPr>
            </w:pPr>
            <w:r w:rsidRPr="008E768B">
              <w:rPr>
                <w:rFonts w:asciiTheme="minorHAnsi" w:hAnsiTheme="minorHAnsi" w:cs="Arial"/>
                <w:b/>
                <w:color w:val="7F7F7F" w:themeColor="text1" w:themeTint="80"/>
                <w:szCs w:val="22"/>
                <w:lang w:val="hr-HR"/>
              </w:rPr>
              <w:t>(m)</w:t>
            </w:r>
          </w:p>
        </w:tc>
        <w:tc>
          <w:tcPr>
            <w:tcW w:w="1519" w:type="dxa"/>
            <w:tcBorders>
              <w:top w:val="single" w:sz="8" w:space="0" w:color="FFFFFF"/>
              <w:left w:val="single" w:sz="8" w:space="0" w:color="FFFFFF"/>
              <w:bottom w:val="double" w:sz="4" w:space="0" w:color="auto"/>
              <w:right w:val="single" w:sz="8" w:space="0" w:color="FFFFFF"/>
            </w:tcBorders>
            <w:shd w:val="clear" w:color="auto" w:fill="D9D9D9" w:themeFill="background1" w:themeFillShade="D9"/>
            <w:vAlign w:val="bottom"/>
            <w:hideMark/>
          </w:tcPr>
          <w:p w14:paraId="14F936CC" w14:textId="77777777" w:rsidR="00A327F7" w:rsidRPr="008E768B" w:rsidRDefault="00A327F7" w:rsidP="002C5D3F">
            <w:pPr>
              <w:ind w:left="-91"/>
              <w:jc w:val="center"/>
              <w:rPr>
                <w:rFonts w:asciiTheme="minorHAnsi" w:hAnsiTheme="minorHAnsi" w:cs="Arial"/>
                <w:b/>
                <w:color w:val="7F7F7F" w:themeColor="text1" w:themeTint="80"/>
                <w:szCs w:val="22"/>
                <w:lang w:val="hr-HR"/>
              </w:rPr>
            </w:pPr>
            <w:r w:rsidRPr="008E768B">
              <w:rPr>
                <w:rFonts w:asciiTheme="minorHAnsi" w:hAnsiTheme="minorHAnsi" w:cs="Arial"/>
                <w:b/>
                <w:color w:val="7F7F7F" w:themeColor="text1" w:themeTint="80"/>
                <w:szCs w:val="22"/>
                <w:lang w:val="hr-HR"/>
              </w:rPr>
              <w:t>od županijske ceste (m)</w:t>
            </w:r>
          </w:p>
        </w:tc>
        <w:tc>
          <w:tcPr>
            <w:tcW w:w="1770" w:type="dxa"/>
            <w:tcBorders>
              <w:top w:val="single" w:sz="8" w:space="0" w:color="FFFFFF"/>
              <w:left w:val="single" w:sz="8" w:space="0" w:color="FFFFFF"/>
              <w:bottom w:val="double" w:sz="4" w:space="0" w:color="auto"/>
              <w:right w:val="single" w:sz="8" w:space="0" w:color="auto"/>
            </w:tcBorders>
            <w:shd w:val="clear" w:color="auto" w:fill="D9D9D9" w:themeFill="background1" w:themeFillShade="D9"/>
            <w:vAlign w:val="bottom"/>
            <w:hideMark/>
          </w:tcPr>
          <w:p w14:paraId="37B7FAE3" w14:textId="77777777" w:rsidR="00A327F7" w:rsidRPr="008E768B" w:rsidRDefault="00A327F7" w:rsidP="002C5D3F">
            <w:pPr>
              <w:ind w:left="-91"/>
              <w:jc w:val="center"/>
              <w:rPr>
                <w:rFonts w:asciiTheme="minorHAnsi" w:hAnsiTheme="minorHAnsi" w:cs="Arial"/>
                <w:b/>
                <w:color w:val="7F7F7F" w:themeColor="text1" w:themeTint="80"/>
                <w:szCs w:val="22"/>
                <w:lang w:val="hr-HR"/>
              </w:rPr>
            </w:pPr>
            <w:r w:rsidRPr="008E768B">
              <w:rPr>
                <w:rFonts w:asciiTheme="minorHAnsi" w:hAnsiTheme="minorHAnsi" w:cs="Arial"/>
                <w:b/>
                <w:color w:val="7F7F7F" w:themeColor="text1" w:themeTint="80"/>
                <w:szCs w:val="22"/>
                <w:lang w:val="hr-HR"/>
              </w:rPr>
              <w:t>od lokalne ceste</w:t>
            </w:r>
          </w:p>
          <w:p w14:paraId="2820BAF2" w14:textId="77777777" w:rsidR="00A327F7" w:rsidRPr="008E768B" w:rsidRDefault="00A327F7" w:rsidP="002C5D3F">
            <w:pPr>
              <w:ind w:left="-91"/>
              <w:jc w:val="center"/>
              <w:rPr>
                <w:rFonts w:asciiTheme="minorHAnsi" w:hAnsiTheme="minorHAnsi" w:cs="Arial"/>
                <w:b/>
                <w:color w:val="7F7F7F" w:themeColor="text1" w:themeTint="80"/>
                <w:szCs w:val="22"/>
                <w:lang w:val="hr-HR"/>
              </w:rPr>
            </w:pPr>
            <w:r w:rsidRPr="008E768B">
              <w:rPr>
                <w:rFonts w:asciiTheme="minorHAnsi" w:hAnsiTheme="minorHAnsi" w:cs="Arial"/>
                <w:b/>
                <w:color w:val="7F7F7F" w:themeColor="text1" w:themeTint="80"/>
                <w:szCs w:val="22"/>
                <w:lang w:val="hr-HR"/>
              </w:rPr>
              <w:t>(m)</w:t>
            </w:r>
          </w:p>
        </w:tc>
      </w:tr>
      <w:tr w:rsidR="00A327F7" w:rsidRPr="008E768B" w14:paraId="70FF0AC6" w14:textId="77777777" w:rsidTr="002C5D3F">
        <w:tc>
          <w:tcPr>
            <w:tcW w:w="1408" w:type="dxa"/>
            <w:tcBorders>
              <w:top w:val="nil"/>
              <w:left w:val="single" w:sz="8" w:space="0" w:color="auto"/>
              <w:bottom w:val="single" w:sz="8" w:space="0" w:color="auto"/>
              <w:right w:val="single" w:sz="8" w:space="0" w:color="auto"/>
            </w:tcBorders>
            <w:vAlign w:val="bottom"/>
            <w:hideMark/>
          </w:tcPr>
          <w:p w14:paraId="34E94C97"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15-50</w:t>
            </w:r>
          </w:p>
        </w:tc>
        <w:tc>
          <w:tcPr>
            <w:tcW w:w="1911" w:type="dxa"/>
            <w:tcBorders>
              <w:top w:val="nil"/>
              <w:left w:val="nil"/>
              <w:bottom w:val="single" w:sz="8" w:space="0" w:color="auto"/>
              <w:right w:val="single" w:sz="8" w:space="0" w:color="auto"/>
            </w:tcBorders>
            <w:vAlign w:val="bottom"/>
            <w:hideMark/>
          </w:tcPr>
          <w:p w14:paraId="752C19EA"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50</w:t>
            </w:r>
          </w:p>
        </w:tc>
        <w:tc>
          <w:tcPr>
            <w:tcW w:w="1770" w:type="dxa"/>
            <w:tcBorders>
              <w:top w:val="nil"/>
              <w:left w:val="nil"/>
              <w:bottom w:val="single" w:sz="8" w:space="0" w:color="auto"/>
              <w:right w:val="single" w:sz="8" w:space="0" w:color="auto"/>
            </w:tcBorders>
            <w:vAlign w:val="bottom"/>
            <w:hideMark/>
          </w:tcPr>
          <w:p w14:paraId="37EB16C7"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50</w:t>
            </w:r>
          </w:p>
        </w:tc>
        <w:tc>
          <w:tcPr>
            <w:tcW w:w="1519" w:type="dxa"/>
            <w:tcBorders>
              <w:top w:val="nil"/>
              <w:left w:val="nil"/>
              <w:bottom w:val="single" w:sz="8" w:space="0" w:color="auto"/>
              <w:right w:val="single" w:sz="8" w:space="0" w:color="auto"/>
            </w:tcBorders>
            <w:vAlign w:val="bottom"/>
            <w:hideMark/>
          </w:tcPr>
          <w:p w14:paraId="50D59201"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30</w:t>
            </w:r>
          </w:p>
        </w:tc>
        <w:tc>
          <w:tcPr>
            <w:tcW w:w="1770" w:type="dxa"/>
            <w:tcBorders>
              <w:top w:val="nil"/>
              <w:left w:val="nil"/>
              <w:bottom w:val="single" w:sz="8" w:space="0" w:color="auto"/>
              <w:right w:val="single" w:sz="8" w:space="0" w:color="auto"/>
            </w:tcBorders>
            <w:vAlign w:val="bottom"/>
            <w:hideMark/>
          </w:tcPr>
          <w:p w14:paraId="2C4F15AB"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20</w:t>
            </w:r>
          </w:p>
        </w:tc>
      </w:tr>
      <w:tr w:rsidR="00A327F7" w:rsidRPr="008E768B" w14:paraId="76A31413" w14:textId="77777777" w:rsidTr="002C5D3F">
        <w:tc>
          <w:tcPr>
            <w:tcW w:w="1408" w:type="dxa"/>
            <w:tcBorders>
              <w:top w:val="nil"/>
              <w:left w:val="single" w:sz="8" w:space="0" w:color="auto"/>
              <w:bottom w:val="single" w:sz="8" w:space="0" w:color="auto"/>
              <w:right w:val="single" w:sz="8" w:space="0" w:color="auto"/>
            </w:tcBorders>
            <w:vAlign w:val="bottom"/>
            <w:hideMark/>
          </w:tcPr>
          <w:p w14:paraId="034D3CFA"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51-80</w:t>
            </w:r>
          </w:p>
        </w:tc>
        <w:tc>
          <w:tcPr>
            <w:tcW w:w="1911" w:type="dxa"/>
            <w:tcBorders>
              <w:top w:val="nil"/>
              <w:left w:val="nil"/>
              <w:bottom w:val="single" w:sz="8" w:space="0" w:color="auto"/>
              <w:right w:val="single" w:sz="8" w:space="0" w:color="auto"/>
            </w:tcBorders>
            <w:vAlign w:val="bottom"/>
            <w:hideMark/>
          </w:tcPr>
          <w:p w14:paraId="4528FDCA"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60</w:t>
            </w:r>
          </w:p>
        </w:tc>
        <w:tc>
          <w:tcPr>
            <w:tcW w:w="1770" w:type="dxa"/>
            <w:tcBorders>
              <w:top w:val="nil"/>
              <w:left w:val="nil"/>
              <w:bottom w:val="single" w:sz="8" w:space="0" w:color="auto"/>
              <w:right w:val="single" w:sz="8" w:space="0" w:color="auto"/>
            </w:tcBorders>
            <w:vAlign w:val="bottom"/>
            <w:hideMark/>
          </w:tcPr>
          <w:p w14:paraId="509D065A"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75</w:t>
            </w:r>
          </w:p>
        </w:tc>
        <w:tc>
          <w:tcPr>
            <w:tcW w:w="1519" w:type="dxa"/>
            <w:tcBorders>
              <w:top w:val="nil"/>
              <w:left w:val="nil"/>
              <w:bottom w:val="single" w:sz="8" w:space="0" w:color="auto"/>
              <w:right w:val="single" w:sz="8" w:space="0" w:color="auto"/>
            </w:tcBorders>
            <w:vAlign w:val="bottom"/>
            <w:hideMark/>
          </w:tcPr>
          <w:p w14:paraId="33097E9E"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40</w:t>
            </w:r>
          </w:p>
        </w:tc>
        <w:tc>
          <w:tcPr>
            <w:tcW w:w="1770" w:type="dxa"/>
            <w:tcBorders>
              <w:top w:val="nil"/>
              <w:left w:val="nil"/>
              <w:bottom w:val="single" w:sz="8" w:space="0" w:color="auto"/>
              <w:right w:val="single" w:sz="8" w:space="0" w:color="auto"/>
            </w:tcBorders>
            <w:vAlign w:val="bottom"/>
            <w:hideMark/>
          </w:tcPr>
          <w:p w14:paraId="0E4B37A9"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20</w:t>
            </w:r>
          </w:p>
        </w:tc>
      </w:tr>
      <w:tr w:rsidR="00A327F7" w:rsidRPr="008E768B" w14:paraId="3B71A3ED" w14:textId="77777777" w:rsidTr="002C5D3F">
        <w:tc>
          <w:tcPr>
            <w:tcW w:w="1408" w:type="dxa"/>
            <w:tcBorders>
              <w:top w:val="nil"/>
              <w:left w:val="single" w:sz="8" w:space="0" w:color="auto"/>
              <w:bottom w:val="single" w:sz="8" w:space="0" w:color="auto"/>
              <w:right w:val="single" w:sz="8" w:space="0" w:color="auto"/>
            </w:tcBorders>
            <w:vAlign w:val="bottom"/>
            <w:hideMark/>
          </w:tcPr>
          <w:p w14:paraId="69461A41"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81-100</w:t>
            </w:r>
          </w:p>
        </w:tc>
        <w:tc>
          <w:tcPr>
            <w:tcW w:w="1911" w:type="dxa"/>
            <w:tcBorders>
              <w:top w:val="nil"/>
              <w:left w:val="nil"/>
              <w:bottom w:val="single" w:sz="8" w:space="0" w:color="auto"/>
              <w:right w:val="single" w:sz="8" w:space="0" w:color="auto"/>
            </w:tcBorders>
            <w:vAlign w:val="bottom"/>
            <w:hideMark/>
          </w:tcPr>
          <w:p w14:paraId="416A2B78"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90</w:t>
            </w:r>
          </w:p>
        </w:tc>
        <w:tc>
          <w:tcPr>
            <w:tcW w:w="1770" w:type="dxa"/>
            <w:tcBorders>
              <w:top w:val="nil"/>
              <w:left w:val="nil"/>
              <w:bottom w:val="single" w:sz="8" w:space="0" w:color="auto"/>
              <w:right w:val="single" w:sz="8" w:space="0" w:color="auto"/>
            </w:tcBorders>
            <w:vAlign w:val="bottom"/>
            <w:hideMark/>
          </w:tcPr>
          <w:p w14:paraId="21127E1A"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75</w:t>
            </w:r>
          </w:p>
        </w:tc>
        <w:tc>
          <w:tcPr>
            <w:tcW w:w="1519" w:type="dxa"/>
            <w:tcBorders>
              <w:top w:val="nil"/>
              <w:left w:val="nil"/>
              <w:bottom w:val="single" w:sz="8" w:space="0" w:color="auto"/>
              <w:right w:val="single" w:sz="8" w:space="0" w:color="auto"/>
            </w:tcBorders>
            <w:vAlign w:val="bottom"/>
            <w:hideMark/>
          </w:tcPr>
          <w:p w14:paraId="5D7C6750"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50</w:t>
            </w:r>
          </w:p>
        </w:tc>
        <w:tc>
          <w:tcPr>
            <w:tcW w:w="1770" w:type="dxa"/>
            <w:tcBorders>
              <w:top w:val="nil"/>
              <w:left w:val="nil"/>
              <w:bottom w:val="single" w:sz="8" w:space="0" w:color="auto"/>
              <w:right w:val="single" w:sz="8" w:space="0" w:color="auto"/>
            </w:tcBorders>
            <w:vAlign w:val="bottom"/>
            <w:hideMark/>
          </w:tcPr>
          <w:p w14:paraId="089446ED"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20</w:t>
            </w:r>
          </w:p>
        </w:tc>
      </w:tr>
      <w:tr w:rsidR="00A327F7" w:rsidRPr="008E768B" w14:paraId="660A2033" w14:textId="77777777" w:rsidTr="002C5D3F">
        <w:tc>
          <w:tcPr>
            <w:tcW w:w="1408" w:type="dxa"/>
            <w:tcBorders>
              <w:top w:val="nil"/>
              <w:left w:val="single" w:sz="8" w:space="0" w:color="auto"/>
              <w:bottom w:val="single" w:sz="8" w:space="0" w:color="auto"/>
              <w:right w:val="single" w:sz="8" w:space="0" w:color="auto"/>
            </w:tcBorders>
            <w:vAlign w:val="bottom"/>
            <w:hideMark/>
          </w:tcPr>
          <w:p w14:paraId="11AA8CEC"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101-150</w:t>
            </w:r>
          </w:p>
        </w:tc>
        <w:tc>
          <w:tcPr>
            <w:tcW w:w="1911" w:type="dxa"/>
            <w:tcBorders>
              <w:top w:val="nil"/>
              <w:left w:val="nil"/>
              <w:bottom w:val="single" w:sz="8" w:space="0" w:color="auto"/>
              <w:right w:val="single" w:sz="8" w:space="0" w:color="auto"/>
            </w:tcBorders>
            <w:vAlign w:val="bottom"/>
            <w:hideMark/>
          </w:tcPr>
          <w:p w14:paraId="56ECFAB2"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140</w:t>
            </w:r>
          </w:p>
        </w:tc>
        <w:tc>
          <w:tcPr>
            <w:tcW w:w="1770" w:type="dxa"/>
            <w:tcBorders>
              <w:top w:val="nil"/>
              <w:left w:val="nil"/>
              <w:bottom w:val="single" w:sz="8" w:space="0" w:color="auto"/>
              <w:right w:val="single" w:sz="8" w:space="0" w:color="auto"/>
            </w:tcBorders>
            <w:vAlign w:val="bottom"/>
            <w:hideMark/>
          </w:tcPr>
          <w:p w14:paraId="5C5A6B02"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100</w:t>
            </w:r>
          </w:p>
        </w:tc>
        <w:tc>
          <w:tcPr>
            <w:tcW w:w="1519" w:type="dxa"/>
            <w:tcBorders>
              <w:top w:val="nil"/>
              <w:left w:val="nil"/>
              <w:bottom w:val="single" w:sz="8" w:space="0" w:color="auto"/>
              <w:right w:val="single" w:sz="8" w:space="0" w:color="auto"/>
            </w:tcBorders>
            <w:vAlign w:val="bottom"/>
            <w:hideMark/>
          </w:tcPr>
          <w:p w14:paraId="13C81E98"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50</w:t>
            </w:r>
          </w:p>
        </w:tc>
        <w:tc>
          <w:tcPr>
            <w:tcW w:w="1770" w:type="dxa"/>
            <w:tcBorders>
              <w:top w:val="nil"/>
              <w:left w:val="nil"/>
              <w:bottom w:val="single" w:sz="8" w:space="0" w:color="auto"/>
              <w:right w:val="single" w:sz="8" w:space="0" w:color="auto"/>
            </w:tcBorders>
            <w:vAlign w:val="bottom"/>
            <w:hideMark/>
          </w:tcPr>
          <w:p w14:paraId="7F4A7226"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30</w:t>
            </w:r>
          </w:p>
        </w:tc>
      </w:tr>
      <w:tr w:rsidR="00A327F7" w:rsidRPr="008E768B" w14:paraId="21D219E4" w14:textId="77777777" w:rsidTr="002C5D3F">
        <w:tc>
          <w:tcPr>
            <w:tcW w:w="1408" w:type="dxa"/>
            <w:tcBorders>
              <w:top w:val="nil"/>
              <w:left w:val="single" w:sz="8" w:space="0" w:color="auto"/>
              <w:bottom w:val="single" w:sz="8" w:space="0" w:color="auto"/>
              <w:right w:val="single" w:sz="8" w:space="0" w:color="auto"/>
            </w:tcBorders>
            <w:vAlign w:val="bottom"/>
            <w:hideMark/>
          </w:tcPr>
          <w:p w14:paraId="2D82433C"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151-200</w:t>
            </w:r>
          </w:p>
        </w:tc>
        <w:tc>
          <w:tcPr>
            <w:tcW w:w="1911" w:type="dxa"/>
            <w:tcBorders>
              <w:top w:val="nil"/>
              <w:left w:val="nil"/>
              <w:bottom w:val="single" w:sz="8" w:space="0" w:color="auto"/>
              <w:right w:val="single" w:sz="8" w:space="0" w:color="auto"/>
            </w:tcBorders>
            <w:vAlign w:val="bottom"/>
            <w:hideMark/>
          </w:tcPr>
          <w:p w14:paraId="795A0E30"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170</w:t>
            </w:r>
          </w:p>
        </w:tc>
        <w:tc>
          <w:tcPr>
            <w:tcW w:w="1770" w:type="dxa"/>
            <w:tcBorders>
              <w:top w:val="nil"/>
              <w:left w:val="nil"/>
              <w:bottom w:val="single" w:sz="8" w:space="0" w:color="auto"/>
              <w:right w:val="single" w:sz="8" w:space="0" w:color="auto"/>
            </w:tcBorders>
            <w:vAlign w:val="bottom"/>
            <w:hideMark/>
          </w:tcPr>
          <w:p w14:paraId="0EDF4CE3"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100</w:t>
            </w:r>
          </w:p>
        </w:tc>
        <w:tc>
          <w:tcPr>
            <w:tcW w:w="1519" w:type="dxa"/>
            <w:tcBorders>
              <w:top w:val="nil"/>
              <w:left w:val="nil"/>
              <w:bottom w:val="single" w:sz="8" w:space="0" w:color="auto"/>
              <w:right w:val="single" w:sz="8" w:space="0" w:color="auto"/>
            </w:tcBorders>
            <w:vAlign w:val="bottom"/>
            <w:hideMark/>
          </w:tcPr>
          <w:p w14:paraId="27956746"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60</w:t>
            </w:r>
          </w:p>
        </w:tc>
        <w:tc>
          <w:tcPr>
            <w:tcW w:w="1770" w:type="dxa"/>
            <w:tcBorders>
              <w:top w:val="nil"/>
              <w:left w:val="nil"/>
              <w:bottom w:val="single" w:sz="8" w:space="0" w:color="auto"/>
              <w:right w:val="single" w:sz="8" w:space="0" w:color="auto"/>
            </w:tcBorders>
            <w:vAlign w:val="bottom"/>
            <w:hideMark/>
          </w:tcPr>
          <w:p w14:paraId="29A7B4DC"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40</w:t>
            </w:r>
          </w:p>
        </w:tc>
      </w:tr>
      <w:tr w:rsidR="00A327F7" w:rsidRPr="008E768B" w14:paraId="3D307ED5" w14:textId="77777777" w:rsidTr="002C5D3F">
        <w:tc>
          <w:tcPr>
            <w:tcW w:w="1408" w:type="dxa"/>
            <w:tcBorders>
              <w:top w:val="nil"/>
              <w:left w:val="single" w:sz="8" w:space="0" w:color="auto"/>
              <w:bottom w:val="single" w:sz="8" w:space="0" w:color="auto"/>
              <w:right w:val="single" w:sz="8" w:space="0" w:color="auto"/>
            </w:tcBorders>
            <w:vAlign w:val="bottom"/>
            <w:hideMark/>
          </w:tcPr>
          <w:p w14:paraId="1437FBA0"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201-300</w:t>
            </w:r>
          </w:p>
        </w:tc>
        <w:tc>
          <w:tcPr>
            <w:tcW w:w="1911" w:type="dxa"/>
            <w:tcBorders>
              <w:top w:val="nil"/>
              <w:left w:val="nil"/>
              <w:bottom w:val="single" w:sz="8" w:space="0" w:color="auto"/>
              <w:right w:val="single" w:sz="8" w:space="0" w:color="auto"/>
            </w:tcBorders>
            <w:vAlign w:val="bottom"/>
            <w:hideMark/>
          </w:tcPr>
          <w:p w14:paraId="42BCDAA7"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200</w:t>
            </w:r>
          </w:p>
        </w:tc>
        <w:tc>
          <w:tcPr>
            <w:tcW w:w="1770" w:type="dxa"/>
            <w:tcBorders>
              <w:top w:val="nil"/>
              <w:left w:val="nil"/>
              <w:bottom w:val="single" w:sz="8" w:space="0" w:color="auto"/>
              <w:right w:val="single" w:sz="8" w:space="0" w:color="auto"/>
            </w:tcBorders>
            <w:vAlign w:val="bottom"/>
            <w:hideMark/>
          </w:tcPr>
          <w:p w14:paraId="621D14FA"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150</w:t>
            </w:r>
          </w:p>
        </w:tc>
        <w:tc>
          <w:tcPr>
            <w:tcW w:w="1519" w:type="dxa"/>
            <w:tcBorders>
              <w:top w:val="nil"/>
              <w:left w:val="nil"/>
              <w:bottom w:val="single" w:sz="8" w:space="0" w:color="auto"/>
              <w:right w:val="single" w:sz="8" w:space="0" w:color="auto"/>
            </w:tcBorders>
            <w:vAlign w:val="bottom"/>
            <w:hideMark/>
          </w:tcPr>
          <w:p w14:paraId="10BAB2A2"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60</w:t>
            </w:r>
          </w:p>
        </w:tc>
        <w:tc>
          <w:tcPr>
            <w:tcW w:w="1770" w:type="dxa"/>
            <w:tcBorders>
              <w:top w:val="nil"/>
              <w:left w:val="nil"/>
              <w:bottom w:val="single" w:sz="8" w:space="0" w:color="auto"/>
              <w:right w:val="single" w:sz="8" w:space="0" w:color="auto"/>
            </w:tcBorders>
            <w:vAlign w:val="bottom"/>
            <w:hideMark/>
          </w:tcPr>
          <w:p w14:paraId="6563B556"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40</w:t>
            </w:r>
          </w:p>
        </w:tc>
      </w:tr>
      <w:tr w:rsidR="00A327F7" w:rsidRPr="008E768B" w14:paraId="74489D7D" w14:textId="77777777" w:rsidTr="002C5D3F">
        <w:tc>
          <w:tcPr>
            <w:tcW w:w="1408" w:type="dxa"/>
            <w:tcBorders>
              <w:top w:val="nil"/>
              <w:left w:val="single" w:sz="8" w:space="0" w:color="auto"/>
              <w:bottom w:val="single" w:sz="8" w:space="0" w:color="auto"/>
              <w:right w:val="single" w:sz="8" w:space="0" w:color="auto"/>
            </w:tcBorders>
            <w:vAlign w:val="bottom"/>
            <w:hideMark/>
          </w:tcPr>
          <w:p w14:paraId="087E7C03"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301 i više</w:t>
            </w:r>
          </w:p>
        </w:tc>
        <w:tc>
          <w:tcPr>
            <w:tcW w:w="1911" w:type="dxa"/>
            <w:tcBorders>
              <w:top w:val="nil"/>
              <w:left w:val="nil"/>
              <w:bottom w:val="single" w:sz="8" w:space="0" w:color="auto"/>
              <w:right w:val="single" w:sz="8" w:space="0" w:color="auto"/>
            </w:tcBorders>
            <w:vAlign w:val="bottom"/>
            <w:hideMark/>
          </w:tcPr>
          <w:p w14:paraId="77682F44"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400</w:t>
            </w:r>
          </w:p>
        </w:tc>
        <w:tc>
          <w:tcPr>
            <w:tcW w:w="1770" w:type="dxa"/>
            <w:tcBorders>
              <w:top w:val="nil"/>
              <w:left w:val="nil"/>
              <w:bottom w:val="single" w:sz="8" w:space="0" w:color="auto"/>
              <w:right w:val="single" w:sz="8" w:space="0" w:color="auto"/>
            </w:tcBorders>
            <w:vAlign w:val="bottom"/>
            <w:hideMark/>
          </w:tcPr>
          <w:p w14:paraId="72EA3C09"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200</w:t>
            </w:r>
          </w:p>
        </w:tc>
        <w:tc>
          <w:tcPr>
            <w:tcW w:w="1519" w:type="dxa"/>
            <w:tcBorders>
              <w:top w:val="nil"/>
              <w:left w:val="nil"/>
              <w:bottom w:val="single" w:sz="8" w:space="0" w:color="auto"/>
              <w:right w:val="single" w:sz="8" w:space="0" w:color="auto"/>
            </w:tcBorders>
            <w:vAlign w:val="bottom"/>
            <w:hideMark/>
          </w:tcPr>
          <w:p w14:paraId="1F0E1AAF"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100</w:t>
            </w:r>
          </w:p>
        </w:tc>
        <w:tc>
          <w:tcPr>
            <w:tcW w:w="1770" w:type="dxa"/>
            <w:tcBorders>
              <w:top w:val="nil"/>
              <w:left w:val="nil"/>
              <w:bottom w:val="single" w:sz="8" w:space="0" w:color="auto"/>
              <w:right w:val="single" w:sz="8" w:space="0" w:color="auto"/>
            </w:tcBorders>
            <w:vAlign w:val="bottom"/>
            <w:hideMark/>
          </w:tcPr>
          <w:p w14:paraId="7B227753" w14:textId="77777777" w:rsidR="00A327F7" w:rsidRPr="008E768B" w:rsidRDefault="00A327F7" w:rsidP="002C5D3F">
            <w:pPr>
              <w:spacing w:line="360" w:lineRule="auto"/>
              <w:ind w:left="-91"/>
              <w:jc w:val="center"/>
              <w:rPr>
                <w:rFonts w:asciiTheme="minorHAnsi" w:hAnsiTheme="minorHAnsi" w:cs="Arial"/>
                <w:color w:val="7F7F7F" w:themeColor="text1" w:themeTint="80"/>
                <w:szCs w:val="22"/>
                <w:lang w:val="hr-HR"/>
              </w:rPr>
            </w:pPr>
            <w:r w:rsidRPr="008E768B">
              <w:rPr>
                <w:rFonts w:asciiTheme="minorHAnsi" w:hAnsiTheme="minorHAnsi" w:cs="Arial"/>
                <w:color w:val="7F7F7F" w:themeColor="text1" w:themeTint="80"/>
                <w:szCs w:val="22"/>
                <w:lang w:val="hr-HR"/>
              </w:rPr>
              <w:t>50</w:t>
            </w:r>
          </w:p>
        </w:tc>
      </w:tr>
    </w:tbl>
    <w:p w14:paraId="20CECBCF" w14:textId="77777777" w:rsidR="00A327F7" w:rsidRPr="008E768B" w:rsidRDefault="00A327F7" w:rsidP="00A327F7">
      <w:pPr>
        <w:rPr>
          <w:rFonts w:asciiTheme="minorHAnsi" w:hAnsiTheme="minorHAnsi"/>
          <w:color w:val="7F7F7F" w:themeColor="text1" w:themeTint="80"/>
          <w:szCs w:val="22"/>
          <w:lang w:val="hr-HR"/>
        </w:rPr>
      </w:pPr>
    </w:p>
    <w:p w14:paraId="386D805E" w14:textId="1B367151"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Iznimno, udaljenost tovilišta od stambene građevine na usamljenoj izgrađenoj građevinskoj čestici može biti i manja, ukoliko je o tome suglasan vlasnik građevine na navedenom građevinskom području, pod uvjetom da je tovilište propisno udaljeno od drugih građevinskih područja. </w:t>
      </w:r>
    </w:p>
    <w:p w14:paraId="5BE26A84" w14:textId="1810EC51" w:rsidR="00A327F7" w:rsidRPr="008E768B" w:rsidRDefault="00A327F7" w:rsidP="00A327F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Poljoprivredno zemljište koje je služilo kao osnova za izdavanje akta za građenje za tovilišta-životinjske farme ne može se dijeliti na manje dijelove. </w:t>
      </w:r>
    </w:p>
    <w:p w14:paraId="0A66A26A" w14:textId="4577FBBB" w:rsidR="00A327F7" w:rsidRPr="008E768B" w:rsidRDefault="00A327F7" w:rsidP="00A327F7">
      <w:pPr>
        <w:rPr>
          <w:rFonts w:asciiTheme="minorHAnsi" w:hAnsiTheme="minorHAnsi"/>
          <w:szCs w:val="22"/>
          <w:lang w:val="hr-HR"/>
        </w:rPr>
      </w:pPr>
      <w:r w:rsidRPr="008E768B">
        <w:rPr>
          <w:rFonts w:asciiTheme="minorHAnsi" w:hAnsiTheme="minorHAnsi"/>
          <w:color w:val="7F7F7F" w:themeColor="text1" w:themeTint="80"/>
          <w:szCs w:val="22"/>
          <w:lang w:val="hr-HR"/>
        </w:rPr>
        <w:t>Akti za građenje za izgradnju tovilišta-životinjskih farmi utvrđuju se temeljem detaljnije projektne dokumentacije, a uz dobivene suglasnosti i mišljenja nadležnih službi.</w:t>
      </w:r>
      <w:r w:rsidRPr="008E768B">
        <w:rPr>
          <w:rFonts w:asciiTheme="minorHAnsi" w:hAnsiTheme="minorHAnsi"/>
          <w:szCs w:val="22"/>
          <w:lang w:val="hr-HR"/>
        </w:rPr>
        <w:t>".</w:t>
      </w:r>
    </w:p>
    <w:p w14:paraId="7A52CC4F" w14:textId="77777777" w:rsidR="00CD6FED" w:rsidRPr="008E768B" w:rsidRDefault="00CD6FED" w:rsidP="00CD6FED">
      <w:pPr>
        <w:pStyle w:val="Clanci"/>
        <w:rPr>
          <w:rFonts w:asciiTheme="minorHAnsi" w:hAnsiTheme="minorHAnsi"/>
        </w:rPr>
      </w:pPr>
    </w:p>
    <w:p w14:paraId="5574EE68" w14:textId="51C02DA4" w:rsidR="00CD6FED" w:rsidRPr="008E768B" w:rsidRDefault="00A327F7" w:rsidP="00CB5907">
      <w:pPr>
        <w:pStyle w:val="Stavci"/>
        <w:numPr>
          <w:ilvl w:val="0"/>
          <w:numId w:val="124"/>
        </w:numPr>
        <w:ind w:left="0"/>
        <w:rPr>
          <w:rFonts w:asciiTheme="minorHAnsi" w:hAnsiTheme="minorHAnsi"/>
        </w:rPr>
      </w:pPr>
      <w:r w:rsidRPr="008E768B">
        <w:rPr>
          <w:rFonts w:asciiTheme="minorHAnsi" w:hAnsiTheme="minorHAnsi"/>
        </w:rPr>
        <w:t>U članku 70., stavku 5. riječi "</w:t>
      </w:r>
      <w:r w:rsidRPr="008E768B">
        <w:rPr>
          <w:rFonts w:asciiTheme="minorHAnsi" w:hAnsiTheme="minorHAnsi"/>
          <w:color w:val="7F7F7F" w:themeColor="text1" w:themeTint="80"/>
        </w:rPr>
        <w:t>lokacijskom dozvolom</w:t>
      </w:r>
      <w:r w:rsidRPr="008E768B">
        <w:rPr>
          <w:rFonts w:asciiTheme="minorHAnsi" w:hAnsiTheme="minorHAnsi"/>
        </w:rPr>
        <w:t>" mijenjaju se riječima "</w:t>
      </w:r>
      <w:r w:rsidRPr="008E768B">
        <w:rPr>
          <w:rFonts w:asciiTheme="minorHAnsi" w:hAnsiTheme="minorHAnsi"/>
          <w:color w:val="7F7F7F" w:themeColor="text1" w:themeTint="80"/>
        </w:rPr>
        <w:t>aktom za građenje</w:t>
      </w:r>
      <w:r w:rsidRPr="008E768B">
        <w:rPr>
          <w:rFonts w:asciiTheme="minorHAnsi" w:hAnsiTheme="minorHAnsi"/>
        </w:rPr>
        <w:t>".</w:t>
      </w:r>
    </w:p>
    <w:p w14:paraId="31AF3A41" w14:textId="77777777" w:rsidR="000D14D5" w:rsidRPr="008E768B" w:rsidRDefault="000D14D5" w:rsidP="00CB5907">
      <w:pPr>
        <w:pStyle w:val="Stavci"/>
        <w:numPr>
          <w:ilvl w:val="0"/>
          <w:numId w:val="124"/>
        </w:numPr>
        <w:ind w:left="0"/>
        <w:rPr>
          <w:rFonts w:asciiTheme="minorHAnsi" w:hAnsiTheme="minorHAnsi"/>
        </w:rPr>
      </w:pPr>
      <w:r w:rsidRPr="008E768B">
        <w:rPr>
          <w:rFonts w:asciiTheme="minorHAnsi" w:hAnsiTheme="minorHAnsi"/>
        </w:rPr>
        <w:t>U istom članku stavak 8. mijenja se i glasi: "</w:t>
      </w:r>
    </w:p>
    <w:p w14:paraId="570FFA8B" w14:textId="480E8E44" w:rsidR="000D14D5" w:rsidRPr="008E768B" w:rsidRDefault="000D14D5" w:rsidP="000D14D5">
      <w:pPr>
        <w:pStyle w:val="Stavci"/>
        <w:rPr>
          <w:rFonts w:asciiTheme="minorHAnsi" w:hAnsiTheme="minorHAnsi"/>
        </w:rPr>
      </w:pPr>
      <w:r w:rsidRPr="008E768B">
        <w:rPr>
          <w:rFonts w:asciiTheme="minorHAnsi" w:hAnsiTheme="minorHAnsi"/>
          <w:color w:val="7F7F7F" w:themeColor="text1" w:themeTint="80"/>
        </w:rPr>
        <w:t>Akti za građenje za izgradnju biljnih farmi utvrđuju se temeljem detaljnije projektne dokumentacije, a uz dobivene suglasnosti i mišljenja nadležnih službi.</w:t>
      </w:r>
      <w:r w:rsidRPr="008E768B">
        <w:rPr>
          <w:rFonts w:asciiTheme="minorHAnsi" w:hAnsiTheme="minorHAnsi"/>
        </w:rPr>
        <w:t>".</w:t>
      </w:r>
    </w:p>
    <w:p w14:paraId="68CA30D3" w14:textId="22F4CCB9" w:rsidR="000D14D5" w:rsidRPr="008E768B" w:rsidRDefault="000D14D5" w:rsidP="00CB5907">
      <w:pPr>
        <w:pStyle w:val="Stavci"/>
        <w:numPr>
          <w:ilvl w:val="0"/>
          <w:numId w:val="124"/>
        </w:numPr>
        <w:ind w:left="0"/>
        <w:rPr>
          <w:rFonts w:asciiTheme="minorHAnsi" w:hAnsiTheme="minorHAnsi"/>
        </w:rPr>
      </w:pPr>
      <w:r w:rsidRPr="008E768B">
        <w:rPr>
          <w:rFonts w:asciiTheme="minorHAnsi" w:hAnsiTheme="minorHAnsi"/>
        </w:rPr>
        <w:t>U istom članku, stavku 9. riječi "</w:t>
      </w:r>
      <w:r w:rsidRPr="008E768B">
        <w:rPr>
          <w:rFonts w:asciiTheme="minorHAnsi" w:hAnsiTheme="minorHAnsi"/>
          <w:color w:val="7F7F7F" w:themeColor="text1" w:themeTint="80"/>
        </w:rPr>
        <w:t>lokacijske dozvole</w:t>
      </w:r>
      <w:r w:rsidRPr="008E768B">
        <w:rPr>
          <w:rFonts w:asciiTheme="minorHAnsi" w:hAnsiTheme="minorHAnsi"/>
        </w:rPr>
        <w:t>" mijenjaju se riječima "</w:t>
      </w:r>
      <w:r w:rsidRPr="008E768B">
        <w:rPr>
          <w:rFonts w:asciiTheme="minorHAnsi" w:hAnsiTheme="minorHAnsi"/>
          <w:color w:val="7F7F7F" w:themeColor="text1" w:themeTint="80"/>
        </w:rPr>
        <w:t>akta za građenje</w:t>
      </w:r>
      <w:r w:rsidRPr="008E768B">
        <w:rPr>
          <w:rFonts w:asciiTheme="minorHAnsi" w:hAnsiTheme="minorHAnsi"/>
        </w:rPr>
        <w:t>".</w:t>
      </w:r>
    </w:p>
    <w:p w14:paraId="01EAE16E" w14:textId="77777777" w:rsidR="00CD6FED" w:rsidRPr="008E768B" w:rsidRDefault="00CD6FED" w:rsidP="00CD6FED">
      <w:pPr>
        <w:pStyle w:val="Clanci"/>
        <w:rPr>
          <w:rFonts w:asciiTheme="minorHAnsi" w:hAnsiTheme="minorHAnsi"/>
        </w:rPr>
      </w:pPr>
    </w:p>
    <w:p w14:paraId="2AD6DDAD" w14:textId="40A94D4E" w:rsidR="00CD6FED" w:rsidRPr="008E768B" w:rsidRDefault="000D14D5" w:rsidP="00CB5907">
      <w:pPr>
        <w:pStyle w:val="Stavci"/>
        <w:numPr>
          <w:ilvl w:val="0"/>
          <w:numId w:val="99"/>
        </w:numPr>
        <w:ind w:left="0"/>
        <w:rPr>
          <w:rFonts w:asciiTheme="minorHAnsi" w:hAnsiTheme="minorHAnsi"/>
        </w:rPr>
      </w:pPr>
      <w:r w:rsidRPr="008E768B">
        <w:rPr>
          <w:rFonts w:asciiTheme="minorHAnsi" w:hAnsiTheme="minorHAnsi"/>
        </w:rPr>
        <w:lastRenderedPageBreak/>
        <w:t>U članku 71., stavku 2. riječ "</w:t>
      </w:r>
      <w:r w:rsidRPr="008E768B">
        <w:rPr>
          <w:rFonts w:asciiTheme="minorHAnsi" w:hAnsiTheme="minorHAnsi"/>
          <w:color w:val="7F7F7F" w:themeColor="text1" w:themeTint="80"/>
        </w:rPr>
        <w:t>pu</w:t>
      </w:r>
      <w:r w:rsidRPr="008E768B">
        <w:rPr>
          <w:rFonts w:asciiTheme="minorHAnsi" w:hAnsiTheme="minorHAnsi"/>
        </w:rPr>
        <w:t>" mijenja se riječju "</w:t>
      </w:r>
      <w:r w:rsidRPr="008E768B">
        <w:rPr>
          <w:rFonts w:asciiTheme="minorHAnsi" w:hAnsiTheme="minorHAnsi"/>
          <w:color w:val="7F7F7F" w:themeColor="text1" w:themeTint="80"/>
        </w:rPr>
        <w:t>put</w:t>
      </w:r>
      <w:r w:rsidRPr="008E768B">
        <w:rPr>
          <w:rFonts w:asciiTheme="minorHAnsi" w:hAnsiTheme="minorHAnsi"/>
        </w:rPr>
        <w:t>".</w:t>
      </w:r>
    </w:p>
    <w:p w14:paraId="10030FD8" w14:textId="77777777" w:rsidR="00CD6FED" w:rsidRPr="008E768B" w:rsidRDefault="00CD6FED" w:rsidP="00CD6FED">
      <w:pPr>
        <w:pStyle w:val="Clanci"/>
      </w:pPr>
    </w:p>
    <w:p w14:paraId="60837B5A" w14:textId="00E630EA" w:rsidR="00CD6FED" w:rsidRPr="008E768B" w:rsidRDefault="002C5D3F" w:rsidP="00CB5907">
      <w:pPr>
        <w:pStyle w:val="Stavci"/>
        <w:numPr>
          <w:ilvl w:val="0"/>
          <w:numId w:val="98"/>
        </w:numPr>
        <w:ind w:left="0"/>
      </w:pPr>
      <w:r w:rsidRPr="008E768B">
        <w:t>Iza članka 71. dodaje se članak 71.a koji glasi:</w:t>
      </w:r>
    </w:p>
    <w:p w14:paraId="382B6B94" w14:textId="77777777" w:rsidR="002C5D3F" w:rsidRPr="008E768B" w:rsidRDefault="002C5D3F" w:rsidP="002C5D3F">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71.a</w:t>
      </w:r>
    </w:p>
    <w:p w14:paraId="74CAEFE5" w14:textId="77777777" w:rsidR="002C5D3F" w:rsidRPr="008E768B" w:rsidRDefault="002C5D3F" w:rsidP="00CB5907">
      <w:pPr>
        <w:pStyle w:val="ListParagraph"/>
        <w:numPr>
          <w:ilvl w:val="0"/>
          <w:numId w:val="128"/>
        </w:numPr>
        <w:spacing w:after="60" w:line="259" w:lineRule="auto"/>
        <w:rPr>
          <w:rStyle w:val="Strong"/>
          <w:rFonts w:asciiTheme="minorHAnsi" w:hAnsiTheme="minorHAnsi"/>
          <w:i/>
          <w:color w:val="7F7F7F" w:themeColor="text1" w:themeTint="80"/>
          <w:sz w:val="22"/>
          <w:szCs w:val="22"/>
          <w:lang w:val="hr-HR"/>
        </w:rPr>
      </w:pPr>
      <w:r w:rsidRPr="008E768B">
        <w:rPr>
          <w:rStyle w:val="Strong"/>
          <w:rFonts w:asciiTheme="minorHAnsi" w:hAnsiTheme="minorHAnsi"/>
          <w:i/>
          <w:color w:val="7F7F7F" w:themeColor="text1" w:themeTint="80"/>
          <w:sz w:val="22"/>
          <w:szCs w:val="22"/>
          <w:lang w:val="hr-HR"/>
        </w:rPr>
        <w:t>Spremišta voća, povrća, alata, male poljoprivredne mehanizacije</w:t>
      </w:r>
    </w:p>
    <w:p w14:paraId="286209F2" w14:textId="77777777" w:rsidR="002C5D3F" w:rsidRPr="008E768B" w:rsidRDefault="002C5D3F" w:rsidP="002C5D3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Izvan građevinskog područja, na poljoprivrednom zemljištu dozvoljena je izgradnja spremišta voća i povrća, te spremišta alata, oruđa i male poljoprivredne mehanizacije. </w:t>
      </w:r>
    </w:p>
    <w:p w14:paraId="5424562A" w14:textId="77777777" w:rsidR="002C5D3F" w:rsidRPr="008E768B" w:rsidRDefault="002C5D3F" w:rsidP="002C5D3F">
      <w:pPr>
        <w:rPr>
          <w:rFonts w:asciiTheme="minorHAnsi" w:hAnsiTheme="minorHAnsi"/>
          <w:color w:val="7F7F7F" w:themeColor="text1" w:themeTint="80"/>
          <w:szCs w:val="22"/>
          <w:lang w:val="hr-HR"/>
        </w:rPr>
      </w:pPr>
      <w:r w:rsidRPr="008E768B">
        <w:rPr>
          <w:rFonts w:asciiTheme="minorHAnsi" w:hAnsiTheme="minorHAnsi"/>
          <w:i/>
          <w:color w:val="7F7F7F" w:themeColor="text1" w:themeTint="80"/>
          <w:szCs w:val="22"/>
          <w:lang w:val="hr-HR"/>
        </w:rPr>
        <w:t>Spremišta voća i povrća</w:t>
      </w:r>
      <w:r w:rsidRPr="008E768B">
        <w:rPr>
          <w:rFonts w:asciiTheme="minorHAnsi" w:hAnsiTheme="minorHAnsi"/>
          <w:color w:val="7F7F7F" w:themeColor="text1" w:themeTint="80"/>
          <w:szCs w:val="22"/>
          <w:lang w:val="hr-HR"/>
        </w:rPr>
        <w:t xml:space="preserve"> se mogu se graditi na zemljištu minimalne površine od 2000 m² uz slijedeće uvjete:</w:t>
      </w:r>
    </w:p>
    <w:p w14:paraId="110A6D84" w14:textId="77777777" w:rsidR="002C5D3F" w:rsidRPr="008E768B" w:rsidRDefault="002C5D3F" w:rsidP="00CB5907">
      <w:pPr>
        <w:pStyle w:val="ListParagraph"/>
        <w:numPr>
          <w:ilvl w:val="0"/>
          <w:numId w:val="129"/>
        </w:numPr>
        <w:spacing w:after="60" w:line="259" w:lineRule="auto"/>
        <w:rPr>
          <w:rFonts w:asciiTheme="minorHAnsi" w:hAnsiTheme="minorHAnsi"/>
          <w:snapToGrid w:val="0"/>
          <w:color w:val="7F7F7F" w:themeColor="text1" w:themeTint="80"/>
          <w:szCs w:val="22"/>
          <w:lang w:val="hr-HR"/>
        </w:rPr>
      </w:pPr>
      <w:r w:rsidRPr="008E768B">
        <w:rPr>
          <w:rFonts w:asciiTheme="minorHAnsi" w:hAnsiTheme="minorHAnsi"/>
          <w:snapToGrid w:val="0"/>
          <w:color w:val="7F7F7F" w:themeColor="text1" w:themeTint="80"/>
          <w:szCs w:val="22"/>
          <w:lang w:val="hr-HR"/>
        </w:rPr>
        <w:t>najveća tlocrtna površina spremišta iznosi 20 m²</w:t>
      </w:r>
    </w:p>
    <w:p w14:paraId="581815C7" w14:textId="77777777" w:rsidR="002C5D3F" w:rsidRPr="008E768B" w:rsidRDefault="002C5D3F" w:rsidP="00CB5907">
      <w:pPr>
        <w:pStyle w:val="ListParagraph"/>
        <w:numPr>
          <w:ilvl w:val="0"/>
          <w:numId w:val="129"/>
        </w:numPr>
        <w:spacing w:after="60" w:line="259" w:lineRule="auto"/>
        <w:rPr>
          <w:rFonts w:asciiTheme="minorHAnsi" w:hAnsiTheme="minorHAnsi"/>
          <w:snapToGrid w:val="0"/>
          <w:color w:val="7F7F7F" w:themeColor="text1" w:themeTint="80"/>
          <w:szCs w:val="22"/>
          <w:lang w:val="hr-HR"/>
        </w:rPr>
      </w:pPr>
      <w:r w:rsidRPr="008E768B">
        <w:rPr>
          <w:rFonts w:asciiTheme="minorHAnsi" w:hAnsiTheme="minorHAnsi"/>
          <w:snapToGrid w:val="0"/>
          <w:color w:val="7F7F7F" w:themeColor="text1" w:themeTint="80"/>
          <w:szCs w:val="22"/>
          <w:lang w:val="hr-HR"/>
        </w:rPr>
        <w:t>najveća visina spremišta iznosi 3,0 m.</w:t>
      </w:r>
    </w:p>
    <w:p w14:paraId="2F084F4E" w14:textId="77777777" w:rsidR="002C5D3F" w:rsidRPr="008E768B" w:rsidRDefault="002C5D3F" w:rsidP="00CB5907">
      <w:pPr>
        <w:pStyle w:val="ListParagraph"/>
        <w:numPr>
          <w:ilvl w:val="0"/>
          <w:numId w:val="129"/>
        </w:numPr>
        <w:spacing w:after="60" w:line="259" w:lineRule="auto"/>
        <w:rPr>
          <w:rFonts w:asciiTheme="minorHAnsi" w:hAnsiTheme="minorHAnsi"/>
          <w:snapToGrid w:val="0"/>
          <w:color w:val="7F7F7F" w:themeColor="text1" w:themeTint="80"/>
          <w:szCs w:val="22"/>
          <w:lang w:val="hr-HR"/>
        </w:rPr>
      </w:pPr>
      <w:r w:rsidRPr="008E768B">
        <w:rPr>
          <w:rFonts w:asciiTheme="minorHAnsi" w:hAnsiTheme="minorHAnsi"/>
          <w:snapToGrid w:val="0"/>
          <w:color w:val="7F7F7F" w:themeColor="text1" w:themeTint="80"/>
          <w:szCs w:val="22"/>
          <w:lang w:val="hr-HR"/>
        </w:rPr>
        <w:t>udaljenost spremišta od ostalih međa ne može biti manja od 1,0 m</w:t>
      </w:r>
    </w:p>
    <w:p w14:paraId="6CD73F45" w14:textId="77777777" w:rsidR="002C5D3F" w:rsidRPr="008E768B" w:rsidRDefault="002C5D3F" w:rsidP="00CB5907">
      <w:pPr>
        <w:pStyle w:val="ListParagraph"/>
        <w:numPr>
          <w:ilvl w:val="0"/>
          <w:numId w:val="129"/>
        </w:numPr>
        <w:spacing w:after="60" w:line="259" w:lineRule="auto"/>
        <w:rPr>
          <w:rFonts w:asciiTheme="minorHAnsi" w:hAnsiTheme="minorHAnsi"/>
          <w:snapToGrid w:val="0"/>
          <w:color w:val="7F7F7F" w:themeColor="text1" w:themeTint="80"/>
          <w:szCs w:val="22"/>
          <w:lang w:val="hr-HR"/>
        </w:rPr>
      </w:pPr>
      <w:r w:rsidRPr="008E768B">
        <w:rPr>
          <w:rFonts w:asciiTheme="minorHAnsi" w:hAnsiTheme="minorHAnsi"/>
          <w:snapToGrid w:val="0"/>
          <w:color w:val="7F7F7F" w:themeColor="text1" w:themeTint="80"/>
          <w:szCs w:val="22"/>
          <w:lang w:val="hr-HR"/>
        </w:rPr>
        <w:t>međusobna udaljenost spremišta koja su izgrađene na susjednim česticama ne može biti manja od 6 m.</w:t>
      </w:r>
    </w:p>
    <w:p w14:paraId="18A33567" w14:textId="77777777" w:rsidR="002C5D3F" w:rsidRPr="008E768B" w:rsidRDefault="002C5D3F" w:rsidP="002C5D3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Iznimno, ukoliko je površina voćnjaka i povrtnjaka manja, ali ne manja od 1000 m², može se odobriti gradnja građevine najveće bruto površine 12 m².</w:t>
      </w:r>
    </w:p>
    <w:p w14:paraId="4844634B" w14:textId="77777777" w:rsidR="002C5D3F" w:rsidRPr="008E768B" w:rsidRDefault="002C5D3F" w:rsidP="002C5D3F">
      <w:pPr>
        <w:rPr>
          <w:rFonts w:asciiTheme="minorHAnsi" w:hAnsiTheme="minorHAnsi"/>
          <w:color w:val="7F7F7F" w:themeColor="text1" w:themeTint="80"/>
          <w:szCs w:val="22"/>
          <w:lang w:val="hr-HR"/>
        </w:rPr>
      </w:pPr>
      <w:r w:rsidRPr="008E768B">
        <w:rPr>
          <w:rFonts w:asciiTheme="minorHAnsi" w:hAnsiTheme="minorHAnsi"/>
          <w:i/>
          <w:color w:val="7F7F7F" w:themeColor="text1" w:themeTint="80"/>
          <w:szCs w:val="22"/>
          <w:lang w:val="hr-HR"/>
        </w:rPr>
        <w:t>Spremišta alata</w:t>
      </w:r>
      <w:r w:rsidRPr="008E768B">
        <w:rPr>
          <w:rFonts w:asciiTheme="minorHAnsi" w:hAnsiTheme="minorHAnsi"/>
          <w:color w:val="7F7F7F" w:themeColor="text1" w:themeTint="80"/>
          <w:szCs w:val="22"/>
          <w:lang w:val="hr-HR"/>
        </w:rPr>
        <w:t xml:space="preserve"> mogu se graditi u voćnjacima i povrtnjacima površine iznad 1000 m², ali samo pod uvjetom da na istoj čestici nije već izgrađeno spremište za voće i povrće.</w:t>
      </w:r>
    </w:p>
    <w:p w14:paraId="02A21AE7" w14:textId="77777777" w:rsidR="002C5D3F" w:rsidRPr="008E768B" w:rsidRDefault="002C5D3F" w:rsidP="002C5D3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 voćnjacima i povrtnjacima moguća je postava nadstrešnica za potrebe privremenog skladištenja poljoprivrednih proizvoda. </w:t>
      </w:r>
    </w:p>
    <w:p w14:paraId="7E7C4814" w14:textId="1A6F08E1" w:rsidR="002C5D3F" w:rsidRPr="008E768B" w:rsidRDefault="002C5D3F" w:rsidP="002C5D3F">
      <w:pPr>
        <w:rPr>
          <w:rFonts w:asciiTheme="minorHAnsi" w:hAnsiTheme="minorHAnsi"/>
          <w:color w:val="0070C0"/>
          <w:szCs w:val="22"/>
          <w:lang w:val="hr-HR"/>
        </w:rPr>
      </w:pPr>
      <w:r w:rsidRPr="008E768B">
        <w:rPr>
          <w:rFonts w:asciiTheme="minorHAnsi" w:hAnsiTheme="minorHAnsi"/>
          <w:color w:val="7F7F7F" w:themeColor="text1" w:themeTint="80"/>
          <w:szCs w:val="22"/>
          <w:lang w:val="hr-HR"/>
        </w:rPr>
        <w:t>Sve građevine koje se grade u sklopu voćnjaka ili povrtnjaka trebaju biti smještene i oblikovane na način da ne narušavaju krajobrazne i prirodne vrijednosti.</w:t>
      </w:r>
      <w:r w:rsidRPr="008E768B">
        <w:rPr>
          <w:rFonts w:asciiTheme="minorHAnsi" w:hAnsiTheme="minorHAnsi"/>
          <w:color w:val="0070C0"/>
          <w:szCs w:val="22"/>
          <w:lang w:val="hr-HR"/>
        </w:rPr>
        <w:t>".</w:t>
      </w:r>
    </w:p>
    <w:p w14:paraId="2F201A24" w14:textId="77777777" w:rsidR="00CD6FED" w:rsidRPr="008E768B" w:rsidRDefault="00CD6FED" w:rsidP="00CD6FED">
      <w:pPr>
        <w:pStyle w:val="Clanci"/>
      </w:pPr>
    </w:p>
    <w:p w14:paraId="7D97A6E0" w14:textId="6AAFBD69" w:rsidR="00CD6FED" w:rsidRPr="008E768B" w:rsidRDefault="002C5D3F" w:rsidP="00CB5907">
      <w:pPr>
        <w:pStyle w:val="Stavci"/>
        <w:numPr>
          <w:ilvl w:val="0"/>
          <w:numId w:val="130"/>
        </w:numPr>
        <w:ind w:left="0"/>
      </w:pPr>
      <w:r w:rsidRPr="008E768B">
        <w:t>U naslovu ispred članka 72. broj "</w:t>
      </w:r>
      <w:r w:rsidRPr="008E768B">
        <w:rPr>
          <w:color w:val="7F7F7F" w:themeColor="text1" w:themeTint="80"/>
        </w:rPr>
        <w:t>7</w:t>
      </w:r>
      <w:r w:rsidRPr="008E768B">
        <w:t>" mijenja se brojem "</w:t>
      </w:r>
      <w:r w:rsidRPr="008E768B">
        <w:rPr>
          <w:color w:val="7F7F7F" w:themeColor="text1" w:themeTint="80"/>
        </w:rPr>
        <w:t>6</w:t>
      </w:r>
      <w:r w:rsidRPr="008E768B">
        <w:t>".</w:t>
      </w:r>
    </w:p>
    <w:p w14:paraId="730259F4" w14:textId="5F13BD73" w:rsidR="002C5D3F" w:rsidRPr="008E768B" w:rsidRDefault="002C5D3F" w:rsidP="00CB5907">
      <w:pPr>
        <w:pStyle w:val="Stavci"/>
        <w:numPr>
          <w:ilvl w:val="0"/>
          <w:numId w:val="130"/>
        </w:numPr>
        <w:ind w:left="0"/>
      </w:pPr>
      <w:r w:rsidRPr="008E768B">
        <w:t xml:space="preserve">Na početku članka 72. dodaje se novi </w:t>
      </w:r>
      <w:r w:rsidR="00F2000D" w:rsidRPr="008E768B">
        <w:t>s</w:t>
      </w:r>
      <w:r w:rsidRPr="008E768B">
        <w:t>tavak 1. koji glasi: "</w:t>
      </w:r>
    </w:p>
    <w:p w14:paraId="1E600B07" w14:textId="04EA29E1" w:rsidR="002C5D3F" w:rsidRPr="008E768B" w:rsidRDefault="002C5D3F" w:rsidP="002C5D3F">
      <w:pPr>
        <w:pStyle w:val="Stavci"/>
        <w:rPr>
          <w:color w:val="0070C0"/>
        </w:rPr>
      </w:pPr>
      <w:r w:rsidRPr="008E768B">
        <w:rPr>
          <w:color w:val="7F7F7F" w:themeColor="text1" w:themeTint="80"/>
        </w:rPr>
        <w:t>Planira se proširenje postojećih groblja i gradnja jednog novog u naselju Gornji Lapac.</w:t>
      </w:r>
      <w:r w:rsidRPr="008E768B">
        <w:t>".</w:t>
      </w:r>
    </w:p>
    <w:p w14:paraId="573167E7" w14:textId="1DA18F54" w:rsidR="002C5D3F" w:rsidRPr="008E768B" w:rsidRDefault="002C5D3F" w:rsidP="002C5D3F">
      <w:pPr>
        <w:pStyle w:val="Stavci"/>
      </w:pPr>
      <w:r w:rsidRPr="008E768B">
        <w:t>Dosadašnji stavci 1. i 2. postaju stavci 2. i 3.</w:t>
      </w:r>
    </w:p>
    <w:p w14:paraId="3CA79ACB" w14:textId="46D17D46" w:rsidR="002C5D3F" w:rsidRPr="008E768B" w:rsidRDefault="00F2000D" w:rsidP="00CB5907">
      <w:pPr>
        <w:pStyle w:val="Stavci"/>
        <w:numPr>
          <w:ilvl w:val="0"/>
          <w:numId w:val="130"/>
        </w:numPr>
        <w:ind w:left="0"/>
      </w:pPr>
      <w:r w:rsidRPr="008E768B">
        <w:t xml:space="preserve">Na kraju istog članka dodaju </w:t>
      </w:r>
      <w:r w:rsidR="008939FB" w:rsidRPr="008E768B">
        <w:t xml:space="preserve">se </w:t>
      </w:r>
      <w:r w:rsidRPr="008E768B">
        <w:t>dva nova stavka koja glase: "</w:t>
      </w:r>
    </w:p>
    <w:p w14:paraId="16FBFD94" w14:textId="77777777" w:rsidR="00F2000D" w:rsidRPr="008E768B" w:rsidRDefault="00F2000D" w:rsidP="00F2000D">
      <w:pPr>
        <w:pStyle w:val="Stavci"/>
        <w:rPr>
          <w:color w:val="7F7F7F" w:themeColor="text1" w:themeTint="80"/>
        </w:rPr>
      </w:pPr>
      <w:r w:rsidRPr="008E768B">
        <w:rPr>
          <w:color w:val="7F7F7F" w:themeColor="text1" w:themeTint="80"/>
        </w:rPr>
        <w:t>Planom je na površinama groblja dozvoljeno: graditi nove i rekonstruirati postojeće građevine namijenjene osnovnoj funkciji groblja kao što su kapele, mrtvačnice i sl., graditi i uređivati površine za ukop, zelene površine te građevine i uređaje prometne i komunalne infrastrukture.</w:t>
      </w:r>
    </w:p>
    <w:p w14:paraId="7F308D89" w14:textId="7FA1BD79" w:rsidR="00F2000D" w:rsidRPr="008E768B" w:rsidRDefault="00F2000D" w:rsidP="00F2000D">
      <w:pPr>
        <w:pStyle w:val="Stavci"/>
      </w:pPr>
      <w:r w:rsidRPr="008E768B">
        <w:rPr>
          <w:color w:val="7F7F7F" w:themeColor="text1" w:themeTint="80"/>
        </w:rPr>
        <w:t>Uređenje i proširenje postojećih groblja te gradnja novog potrebno je uskladiti sa Zakonom o grobljima, Pravilnikom o grobljima i drugim propisima.</w:t>
      </w:r>
      <w:r w:rsidRPr="008E768B">
        <w:t>".</w:t>
      </w:r>
    </w:p>
    <w:p w14:paraId="3DE9CA60" w14:textId="77777777" w:rsidR="00CD6FED" w:rsidRPr="008E768B" w:rsidRDefault="00CD6FED" w:rsidP="00CD6FED">
      <w:pPr>
        <w:pStyle w:val="Clanci"/>
      </w:pPr>
    </w:p>
    <w:p w14:paraId="4D058709" w14:textId="6B3019FD" w:rsidR="00CD6FED" w:rsidRPr="008E768B" w:rsidRDefault="00F2000D" w:rsidP="00CB5907">
      <w:pPr>
        <w:pStyle w:val="Stavci"/>
        <w:numPr>
          <w:ilvl w:val="0"/>
          <w:numId w:val="97"/>
        </w:numPr>
        <w:ind w:left="0"/>
      </w:pPr>
      <w:r w:rsidRPr="008E768B">
        <w:t>U naslovu ispred članka 73. broj "</w:t>
      </w:r>
      <w:r w:rsidRPr="008E768B">
        <w:rPr>
          <w:color w:val="7F7F7F" w:themeColor="text1" w:themeTint="80"/>
        </w:rPr>
        <w:t>8</w:t>
      </w:r>
      <w:r w:rsidRPr="008E768B">
        <w:t>" mijenja se brojem "</w:t>
      </w:r>
      <w:r w:rsidRPr="008E768B">
        <w:rPr>
          <w:color w:val="7F7F7F" w:themeColor="text1" w:themeTint="80"/>
        </w:rPr>
        <w:t>7</w:t>
      </w:r>
      <w:r w:rsidRPr="008E768B">
        <w:t>".</w:t>
      </w:r>
    </w:p>
    <w:p w14:paraId="68644ECE" w14:textId="138E06E6" w:rsidR="00F2000D" w:rsidRPr="008E768B" w:rsidRDefault="00F2000D" w:rsidP="00CB5907">
      <w:pPr>
        <w:pStyle w:val="Stavci"/>
        <w:numPr>
          <w:ilvl w:val="0"/>
          <w:numId w:val="97"/>
        </w:numPr>
        <w:ind w:left="0"/>
      </w:pPr>
      <w:r w:rsidRPr="008E768B">
        <w:t>Članak 73. se briše.</w:t>
      </w:r>
    </w:p>
    <w:p w14:paraId="681A4D04" w14:textId="77777777" w:rsidR="00CD6FED" w:rsidRPr="008E768B" w:rsidRDefault="00CD6FED" w:rsidP="00CD6FED">
      <w:pPr>
        <w:pStyle w:val="Clanci"/>
      </w:pPr>
    </w:p>
    <w:p w14:paraId="5409901B" w14:textId="4916E8F4" w:rsidR="00CD6FED" w:rsidRPr="008E768B" w:rsidRDefault="00F2000D" w:rsidP="00CB5907">
      <w:pPr>
        <w:pStyle w:val="Stavci"/>
        <w:numPr>
          <w:ilvl w:val="0"/>
          <w:numId w:val="96"/>
        </w:numPr>
        <w:ind w:left="0"/>
      </w:pPr>
      <w:r w:rsidRPr="008E768B">
        <w:t>Iza članka 74. dodaje se novi članak 74.a koji glasi: "</w:t>
      </w:r>
    </w:p>
    <w:p w14:paraId="2AA2F828" w14:textId="7B342161" w:rsidR="00F2000D" w:rsidRPr="008E768B" w:rsidRDefault="00F2000D" w:rsidP="00F2000D">
      <w:pPr>
        <w:pStyle w:val="Stavci"/>
        <w:jc w:val="center"/>
        <w:rPr>
          <w:b/>
          <w:color w:val="7F7F7F" w:themeColor="text1" w:themeTint="80"/>
        </w:rPr>
      </w:pPr>
      <w:r w:rsidRPr="008E768B">
        <w:rPr>
          <w:b/>
          <w:color w:val="7F7F7F" w:themeColor="text1" w:themeTint="80"/>
        </w:rPr>
        <w:t>Članak 74.a</w:t>
      </w:r>
    </w:p>
    <w:p w14:paraId="34F3774A" w14:textId="0D5E8FD5" w:rsidR="00F2000D" w:rsidRPr="008E768B" w:rsidRDefault="00F2000D" w:rsidP="00F2000D">
      <w:pPr>
        <w:pStyle w:val="Stavci"/>
      </w:pPr>
      <w:r w:rsidRPr="008E768B">
        <w:rPr>
          <w:color w:val="7F7F7F" w:themeColor="text1" w:themeTint="80"/>
        </w:rPr>
        <w:t>Izvan građevinskog područja dozvoljena je gradnja spomeničkih i sakralnih obilježja.</w:t>
      </w:r>
      <w:r w:rsidRPr="008E768B">
        <w:t>".</w:t>
      </w:r>
    </w:p>
    <w:p w14:paraId="0DEA4D1B" w14:textId="77777777" w:rsidR="00CD6FED" w:rsidRPr="008E768B" w:rsidRDefault="00CD6FED" w:rsidP="00CD6FED">
      <w:pPr>
        <w:pStyle w:val="Clanci"/>
      </w:pPr>
    </w:p>
    <w:p w14:paraId="709CAA7F" w14:textId="5F0F3625" w:rsidR="00CD6FED" w:rsidRPr="008E768B" w:rsidRDefault="00F2000D" w:rsidP="00CB5907">
      <w:pPr>
        <w:pStyle w:val="Stavci"/>
        <w:numPr>
          <w:ilvl w:val="0"/>
          <w:numId w:val="95"/>
        </w:numPr>
        <w:ind w:left="0"/>
      </w:pPr>
      <w:r w:rsidRPr="008E768B">
        <w:t>U članku 75. riječi "</w:t>
      </w:r>
      <w:r w:rsidRPr="008E768B">
        <w:rPr>
          <w:color w:val="7F7F7F" w:themeColor="text1" w:themeTint="80"/>
        </w:rPr>
        <w:t>građevne dozvole</w:t>
      </w:r>
      <w:r w:rsidRPr="008E768B">
        <w:t xml:space="preserve">" mijenjaju se riječima </w:t>
      </w:r>
      <w:r w:rsidRPr="009719C4">
        <w:t>"</w:t>
      </w:r>
      <w:r w:rsidRPr="009719C4">
        <w:rPr>
          <w:color w:val="7F7F7F" w:themeColor="text1" w:themeTint="80"/>
        </w:rPr>
        <w:t xml:space="preserve">akta </w:t>
      </w:r>
      <w:r w:rsidR="009719C4" w:rsidRPr="009719C4">
        <w:rPr>
          <w:color w:val="7F7F7F" w:themeColor="text1" w:themeTint="80"/>
        </w:rPr>
        <w:t>za</w:t>
      </w:r>
      <w:r w:rsidRPr="009719C4">
        <w:rPr>
          <w:color w:val="7F7F7F" w:themeColor="text1" w:themeTint="80"/>
        </w:rPr>
        <w:t xml:space="preserve"> građenj</w:t>
      </w:r>
      <w:r w:rsidR="009719C4" w:rsidRPr="009719C4">
        <w:rPr>
          <w:color w:val="7F7F7F" w:themeColor="text1" w:themeTint="80"/>
        </w:rPr>
        <w:t>e</w:t>
      </w:r>
      <w:r w:rsidRPr="009719C4">
        <w:t>".</w:t>
      </w:r>
    </w:p>
    <w:p w14:paraId="4545B1FD" w14:textId="77777777" w:rsidR="00CD6FED" w:rsidRPr="008E768B" w:rsidRDefault="00CD6FED" w:rsidP="00CD6FED">
      <w:pPr>
        <w:pStyle w:val="Clanci"/>
      </w:pPr>
    </w:p>
    <w:p w14:paraId="1DCA0776" w14:textId="48CE47A4" w:rsidR="00CD6FED" w:rsidRPr="008E768B" w:rsidRDefault="00F2000D" w:rsidP="00CB5907">
      <w:pPr>
        <w:pStyle w:val="Stavci"/>
        <w:numPr>
          <w:ilvl w:val="0"/>
          <w:numId w:val="94"/>
        </w:numPr>
        <w:ind w:left="0"/>
      </w:pPr>
      <w:r w:rsidRPr="008E768B">
        <w:t>Članak 76. mijenja se i glasi: "</w:t>
      </w:r>
    </w:p>
    <w:p w14:paraId="6002F90D" w14:textId="77777777" w:rsidR="00F2000D" w:rsidRPr="008E768B" w:rsidRDefault="00F2000D" w:rsidP="00F2000D">
      <w:pPr>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76.</w:t>
      </w:r>
    </w:p>
    <w:p w14:paraId="00397D5B" w14:textId="77777777" w:rsidR="00F2000D" w:rsidRPr="008E768B" w:rsidRDefault="00F2000D" w:rsidP="00F2000D">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Građevine gospodarske namjene mogu se graditi: </w:t>
      </w:r>
    </w:p>
    <w:p w14:paraId="388AB532"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građevinskih područja naselja;</w:t>
      </w:r>
    </w:p>
    <w:p w14:paraId="3C560E4A"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proizvodne namjene;</w:t>
      </w:r>
    </w:p>
    <w:p w14:paraId="4C6F0DEA"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poslovne namjene;</w:t>
      </w:r>
    </w:p>
    <w:p w14:paraId="5B75AC76"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proizvodne / poslovne namjene;</w:t>
      </w:r>
    </w:p>
    <w:p w14:paraId="4C661EA2"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ugostiteljsko-turističke namjene;</w:t>
      </w:r>
    </w:p>
    <w:p w14:paraId="04B1F8AF"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ugostiteljsko-turističke / sportsko-rekreacijske namjene;</w:t>
      </w:r>
    </w:p>
    <w:p w14:paraId="3A9DFE28" w14:textId="6B12ABE9"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izvan građevinskih područja sukladno poglavlju </w:t>
      </w:r>
      <w:r w:rsidRPr="008E768B">
        <w:rPr>
          <w:rFonts w:asciiTheme="minorHAnsi" w:hAnsiTheme="minorHAnsi"/>
          <w:i/>
          <w:color w:val="7F7F7F" w:themeColor="text1" w:themeTint="80"/>
          <w:szCs w:val="22"/>
          <w:lang w:val="hr-HR"/>
        </w:rPr>
        <w:t>2.4. Gradnja građevina izvan građevinskih područja.</w:t>
      </w:r>
    </w:p>
    <w:p w14:paraId="5A2C214B" w14:textId="77777777" w:rsidR="00F2000D" w:rsidRPr="008E768B" w:rsidRDefault="00F2000D" w:rsidP="00F2000D">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građevine gospodarske namjene spadaju građevine u kojima se planiraju sljedeće djelatnosti:</w:t>
      </w:r>
    </w:p>
    <w:p w14:paraId="6A060F23"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proizvodna djelatnost </w:t>
      </w:r>
    </w:p>
    <w:p w14:paraId="057FAA34"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poslovna djelatnost </w:t>
      </w:r>
    </w:p>
    <w:p w14:paraId="0DB1435E" w14:textId="77777777" w:rsidR="00F2000D" w:rsidRPr="008E768B" w:rsidRDefault="00F2000D"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ugostiteljsko-turistička djelatnost.</w:t>
      </w:r>
    </w:p>
    <w:p w14:paraId="647222A5" w14:textId="103BD1B6" w:rsidR="00F2000D" w:rsidRPr="008E768B" w:rsidRDefault="00F2000D" w:rsidP="00F2000D">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Razmještaj i veličina izdvojenih građevinskih područja izvan naselja za gospodarske djelatnosti, prikazani su na kartografskom prikazu br. </w:t>
      </w:r>
      <w:r w:rsidRPr="008E768B">
        <w:rPr>
          <w:rFonts w:asciiTheme="minorHAnsi" w:hAnsiTheme="minorHAnsi"/>
          <w:i/>
          <w:color w:val="7F7F7F" w:themeColor="text1" w:themeTint="80"/>
          <w:szCs w:val="22"/>
          <w:lang w:val="hr-HR"/>
        </w:rPr>
        <w:t xml:space="preserve">1 KORIŠTENJE I NAMJENA POVRŠINA </w:t>
      </w:r>
      <w:r w:rsidRPr="008E768B">
        <w:rPr>
          <w:rFonts w:asciiTheme="minorHAnsi" w:hAnsiTheme="minorHAnsi"/>
          <w:color w:val="7F7F7F" w:themeColor="text1" w:themeTint="80"/>
          <w:szCs w:val="22"/>
          <w:lang w:val="hr-HR"/>
        </w:rPr>
        <w:t xml:space="preserve">i na kartografskim prikazima br.  </w:t>
      </w:r>
      <w:r w:rsidRPr="008E768B">
        <w:rPr>
          <w:rFonts w:asciiTheme="minorHAnsi" w:hAnsiTheme="minorHAnsi"/>
          <w:i/>
          <w:color w:val="7F7F7F" w:themeColor="text1" w:themeTint="80"/>
          <w:szCs w:val="22"/>
          <w:lang w:val="hr-HR"/>
        </w:rPr>
        <w:t>4.</w:t>
      </w:r>
      <w:r w:rsidRPr="008E768B">
        <w:rPr>
          <w:rFonts w:asciiTheme="minorHAnsi" w:hAnsiTheme="minorHAnsi"/>
          <w:color w:val="7F7F7F" w:themeColor="text1" w:themeTint="80"/>
          <w:szCs w:val="22"/>
          <w:lang w:val="hr-HR"/>
        </w:rPr>
        <w:t xml:space="preserve"> </w:t>
      </w:r>
      <w:r w:rsidRPr="008E768B">
        <w:rPr>
          <w:rFonts w:asciiTheme="minorHAnsi" w:hAnsiTheme="minorHAnsi"/>
          <w:i/>
          <w:color w:val="7F7F7F" w:themeColor="text1" w:themeTint="80"/>
          <w:szCs w:val="22"/>
          <w:lang w:val="hr-HR"/>
        </w:rPr>
        <w:t>GRAĐEVINSKA PODRUČJA NASELJA (4.1. – 4.62.)</w:t>
      </w:r>
      <w:r w:rsidRPr="008E768B">
        <w:rPr>
          <w:rFonts w:asciiTheme="minorHAnsi" w:hAnsiTheme="minorHAnsi"/>
          <w:color w:val="7F7F7F" w:themeColor="text1" w:themeTint="80"/>
          <w:szCs w:val="22"/>
          <w:lang w:val="hr-HR"/>
        </w:rPr>
        <w:t xml:space="preserve">. </w:t>
      </w:r>
    </w:p>
    <w:p w14:paraId="09A8084F" w14:textId="77777777" w:rsidR="00F2000D" w:rsidRPr="008E768B" w:rsidRDefault="00F2000D" w:rsidP="00F2000D">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Uvjeti za gradnju građevina gospodarske namjene unutar građevinskih područja naselja dani su u poglavlju </w:t>
      </w:r>
      <w:r w:rsidRPr="008E768B">
        <w:rPr>
          <w:rFonts w:asciiTheme="minorHAnsi" w:hAnsiTheme="minorHAnsi"/>
          <w:i/>
          <w:color w:val="7F7F7F" w:themeColor="text1" w:themeTint="80"/>
          <w:szCs w:val="22"/>
          <w:lang w:val="hr-HR"/>
        </w:rPr>
        <w:t xml:space="preserve">2.2.4. Gospodarske građevine </w:t>
      </w:r>
      <w:r w:rsidRPr="008E768B">
        <w:rPr>
          <w:rFonts w:asciiTheme="minorHAnsi" w:hAnsiTheme="minorHAnsi"/>
          <w:color w:val="7F7F7F" w:themeColor="text1" w:themeTint="80"/>
          <w:szCs w:val="22"/>
          <w:lang w:val="hr-HR"/>
        </w:rPr>
        <w:t>ovih Odredbi.</w:t>
      </w:r>
    </w:p>
    <w:p w14:paraId="0E53758D" w14:textId="77777777" w:rsidR="00F2000D" w:rsidRPr="008E768B" w:rsidRDefault="00F2000D" w:rsidP="00F2000D">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Uvjeti za gradnju građevina gospodarske namjene unutar izdvojenih građevinskih područja izvan naselja dani su u poglavljima </w:t>
      </w:r>
      <w:r w:rsidRPr="008E768B">
        <w:rPr>
          <w:rFonts w:asciiTheme="minorHAnsi" w:hAnsiTheme="minorHAnsi"/>
          <w:i/>
          <w:color w:val="7F7F7F" w:themeColor="text1" w:themeTint="80"/>
          <w:szCs w:val="22"/>
          <w:lang w:val="hr-HR"/>
        </w:rPr>
        <w:t xml:space="preserve">2.3.1. Gospodarska namjena </w:t>
      </w:r>
      <w:r w:rsidRPr="008E768B">
        <w:rPr>
          <w:rFonts w:asciiTheme="minorHAnsi" w:hAnsiTheme="minorHAnsi"/>
          <w:color w:val="7F7F7F" w:themeColor="text1" w:themeTint="80"/>
          <w:szCs w:val="22"/>
          <w:lang w:val="hr-HR"/>
        </w:rPr>
        <w:t>i</w:t>
      </w:r>
      <w:r w:rsidRPr="008E768B">
        <w:rPr>
          <w:rFonts w:asciiTheme="minorHAnsi" w:hAnsiTheme="minorHAnsi"/>
          <w:i/>
          <w:color w:val="7F7F7F" w:themeColor="text1" w:themeTint="80"/>
          <w:szCs w:val="22"/>
          <w:lang w:val="hr-HR"/>
        </w:rPr>
        <w:t xml:space="preserve"> 2.3.3. Ugostiteljsko-turistička / Sportsko-rekreacijska namjena (T/R)</w:t>
      </w:r>
      <w:r w:rsidRPr="008E768B">
        <w:rPr>
          <w:rFonts w:asciiTheme="minorHAnsi" w:hAnsiTheme="minorHAnsi"/>
          <w:color w:val="7F7F7F" w:themeColor="text1" w:themeTint="80"/>
          <w:szCs w:val="22"/>
          <w:lang w:val="hr-HR"/>
        </w:rPr>
        <w:t xml:space="preserve"> ovih Odredbi. </w:t>
      </w:r>
    </w:p>
    <w:p w14:paraId="2C9F3E57" w14:textId="33C5CBF3" w:rsidR="00F2000D" w:rsidRPr="008E768B" w:rsidRDefault="00F2000D" w:rsidP="00F2000D">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Uvjeti za gradnju građevina gospodarske namjene izvan građevinskih područja dani su u poglavljima </w:t>
      </w:r>
      <w:r w:rsidRPr="008E768B">
        <w:rPr>
          <w:rFonts w:asciiTheme="minorHAnsi" w:hAnsiTheme="minorHAnsi"/>
          <w:i/>
          <w:color w:val="7F7F7F" w:themeColor="text1" w:themeTint="80"/>
          <w:szCs w:val="22"/>
          <w:lang w:val="hr-HR"/>
        </w:rPr>
        <w:t xml:space="preserve">2.4.3. Planinarski i lovački domovi, znanstveno istraživačke stanice, arboretumi, farme divljači, skloništa i sl. </w:t>
      </w:r>
      <w:r w:rsidRPr="008E768B">
        <w:rPr>
          <w:rFonts w:asciiTheme="minorHAnsi" w:hAnsiTheme="minorHAnsi"/>
          <w:color w:val="7F7F7F" w:themeColor="text1" w:themeTint="80"/>
          <w:szCs w:val="22"/>
          <w:lang w:val="hr-HR"/>
        </w:rPr>
        <w:t xml:space="preserve">te </w:t>
      </w:r>
      <w:r w:rsidRPr="008E768B">
        <w:rPr>
          <w:rFonts w:asciiTheme="minorHAnsi" w:hAnsiTheme="minorHAnsi"/>
          <w:i/>
          <w:color w:val="7F7F7F" w:themeColor="text1" w:themeTint="80"/>
          <w:szCs w:val="22"/>
          <w:lang w:val="hr-HR"/>
        </w:rPr>
        <w:t xml:space="preserve">2.4.5. Gospodarske i stambene građevine u funkciji obavljanja poljoprivrednih djelatnosti </w:t>
      </w:r>
      <w:r w:rsidRPr="008E768B">
        <w:rPr>
          <w:rFonts w:asciiTheme="minorHAnsi" w:hAnsiTheme="minorHAnsi"/>
          <w:color w:val="7F7F7F" w:themeColor="text1" w:themeTint="80"/>
          <w:szCs w:val="22"/>
          <w:lang w:val="hr-HR"/>
        </w:rPr>
        <w:t>ovih Odredbi.</w:t>
      </w:r>
      <w:r w:rsidRPr="008E768B">
        <w:rPr>
          <w:rFonts w:asciiTheme="minorHAnsi" w:hAnsiTheme="minorHAnsi"/>
          <w:szCs w:val="22"/>
          <w:lang w:val="hr-HR"/>
        </w:rPr>
        <w:t>".</w:t>
      </w:r>
    </w:p>
    <w:p w14:paraId="6A8CF775" w14:textId="77777777" w:rsidR="00CD6FED" w:rsidRPr="008E768B" w:rsidRDefault="00CD6FED" w:rsidP="00CD6FED">
      <w:pPr>
        <w:pStyle w:val="Clanci"/>
      </w:pPr>
    </w:p>
    <w:p w14:paraId="0120E9B2" w14:textId="3C545EE8" w:rsidR="00CD6FED" w:rsidRPr="008E768B" w:rsidRDefault="00F2000D" w:rsidP="00CB5907">
      <w:pPr>
        <w:pStyle w:val="Stavci"/>
        <w:numPr>
          <w:ilvl w:val="0"/>
          <w:numId w:val="93"/>
        </w:numPr>
        <w:ind w:left="0"/>
      </w:pPr>
      <w:r w:rsidRPr="008E768B">
        <w:t>Članci 77. do 82. se brišu.</w:t>
      </w:r>
    </w:p>
    <w:p w14:paraId="66B20E6E" w14:textId="77777777" w:rsidR="00CD6FED" w:rsidRPr="008E768B" w:rsidRDefault="00CD6FED" w:rsidP="00CD6FED">
      <w:pPr>
        <w:pStyle w:val="Clanci"/>
      </w:pPr>
    </w:p>
    <w:p w14:paraId="57E077B7" w14:textId="35DDC2E2" w:rsidR="00CD6FED" w:rsidRPr="008E768B" w:rsidRDefault="00F2000D" w:rsidP="00CB5907">
      <w:pPr>
        <w:pStyle w:val="Stavci"/>
        <w:numPr>
          <w:ilvl w:val="0"/>
          <w:numId w:val="92"/>
        </w:numPr>
        <w:ind w:left="0"/>
      </w:pPr>
      <w:r w:rsidRPr="008E768B">
        <w:t>U članku 83., stavku 1. riječ "</w:t>
      </w:r>
      <w:r w:rsidRPr="008E768B">
        <w:rPr>
          <w:color w:val="7F7F7F" w:themeColor="text1" w:themeTint="80"/>
        </w:rPr>
        <w:t>djelaatnostima</w:t>
      </w:r>
      <w:r w:rsidRPr="008E768B">
        <w:t>" mijenja se riječju "</w:t>
      </w:r>
      <w:r w:rsidRPr="008E768B">
        <w:rPr>
          <w:color w:val="7F7F7F" w:themeColor="text1" w:themeTint="80"/>
        </w:rPr>
        <w:t>djelatnostima</w:t>
      </w:r>
      <w:r w:rsidRPr="008E768B">
        <w:t>".</w:t>
      </w:r>
    </w:p>
    <w:p w14:paraId="616DF3AF" w14:textId="3DE6E5AA" w:rsidR="00F2000D" w:rsidRPr="008E768B" w:rsidRDefault="00F2000D" w:rsidP="00CB5907">
      <w:pPr>
        <w:pStyle w:val="Stavci"/>
        <w:numPr>
          <w:ilvl w:val="0"/>
          <w:numId w:val="92"/>
        </w:numPr>
        <w:ind w:left="0"/>
      </w:pPr>
      <w:r w:rsidRPr="008E768B">
        <w:t>Na kraju istog članka dodaje se novi stavak koji glasi: "</w:t>
      </w:r>
    </w:p>
    <w:p w14:paraId="522A5AB6" w14:textId="384216F0" w:rsidR="00F2000D" w:rsidRPr="008E768B" w:rsidRDefault="00F2000D" w:rsidP="00F2000D">
      <w:pPr>
        <w:pStyle w:val="Stavci"/>
      </w:pPr>
      <w:r w:rsidRPr="008E768B">
        <w:rPr>
          <w:color w:val="7F7F7F" w:themeColor="text1" w:themeTint="80"/>
        </w:rPr>
        <w:t>Uvjeti za gradnju građevina za društvene djelatnosti dani su u poglavlju 2.2.3. Društvene (ili javne) građevine ovih Odredbi.</w:t>
      </w:r>
      <w:r w:rsidRPr="008E768B">
        <w:t>".</w:t>
      </w:r>
    </w:p>
    <w:p w14:paraId="595D800B" w14:textId="77777777" w:rsidR="00CD6FED" w:rsidRPr="008E768B" w:rsidRDefault="00CD6FED" w:rsidP="00CD6FED">
      <w:pPr>
        <w:pStyle w:val="Clanci"/>
      </w:pPr>
    </w:p>
    <w:p w14:paraId="73061AA8" w14:textId="1C3E8237" w:rsidR="00CD6FED" w:rsidRPr="008E768B" w:rsidRDefault="00F2000D" w:rsidP="00CB5907">
      <w:pPr>
        <w:pStyle w:val="Stavci"/>
        <w:numPr>
          <w:ilvl w:val="0"/>
          <w:numId w:val="91"/>
        </w:numPr>
        <w:ind w:left="0"/>
      </w:pPr>
      <w:r w:rsidRPr="008E768B">
        <w:t>Članak 84. se briše.</w:t>
      </w:r>
    </w:p>
    <w:p w14:paraId="4C39981D" w14:textId="77777777" w:rsidR="00CD6FED" w:rsidRPr="008E768B" w:rsidRDefault="00CD6FED" w:rsidP="00CD6FED">
      <w:pPr>
        <w:pStyle w:val="Clanci"/>
      </w:pPr>
    </w:p>
    <w:p w14:paraId="588D7EC1" w14:textId="6CCEB44B" w:rsidR="00CD6FED" w:rsidRPr="008E768B" w:rsidRDefault="00550826" w:rsidP="00CB5907">
      <w:pPr>
        <w:pStyle w:val="Stavci"/>
        <w:numPr>
          <w:ilvl w:val="0"/>
          <w:numId w:val="90"/>
        </w:numPr>
        <w:ind w:left="0"/>
      </w:pPr>
      <w:r w:rsidRPr="008E768B">
        <w:t>Članak 85. mijenja se i glasi: "</w:t>
      </w:r>
    </w:p>
    <w:p w14:paraId="50E79A1B" w14:textId="77777777" w:rsidR="00550826" w:rsidRPr="008E768B" w:rsidRDefault="00550826" w:rsidP="00550826">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85.</w:t>
      </w:r>
    </w:p>
    <w:p w14:paraId="5EC992DA"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Građevine sportsko-rekreacijske namjene mogu se graditi: </w:t>
      </w:r>
    </w:p>
    <w:p w14:paraId="761395C6" w14:textId="77777777" w:rsidR="00550826" w:rsidRPr="008E768B" w:rsidRDefault="00550826"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građevinskih područja naselja;</w:t>
      </w:r>
    </w:p>
    <w:p w14:paraId="6865D24D" w14:textId="77777777" w:rsidR="00550826" w:rsidRPr="008E768B" w:rsidRDefault="00550826"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unutar izdvojenih građevinskih područja izvan naselja sportsko-rekreacijske namjene;</w:t>
      </w:r>
    </w:p>
    <w:p w14:paraId="2541BA1A" w14:textId="77777777" w:rsidR="00550826" w:rsidRPr="008E768B" w:rsidRDefault="00550826"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ugostiteljsko-turističke namjene;</w:t>
      </w:r>
    </w:p>
    <w:p w14:paraId="658D4106" w14:textId="77777777" w:rsidR="00550826" w:rsidRPr="008E768B" w:rsidRDefault="00550826"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ugostiteljsko-turističke / sportsko-rekreacijske namjene;</w:t>
      </w:r>
    </w:p>
    <w:p w14:paraId="77046B41" w14:textId="77777777" w:rsidR="00550826" w:rsidRPr="008E768B" w:rsidRDefault="00550826"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poslovne namjene;</w:t>
      </w:r>
    </w:p>
    <w:p w14:paraId="7F9381EA" w14:textId="77777777" w:rsidR="00550826" w:rsidRPr="008E768B" w:rsidRDefault="00550826"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izdvojenih građevinskih područja izvan naselja proizvodne / poslovne namjene;</w:t>
      </w:r>
    </w:p>
    <w:p w14:paraId="58EBDE06" w14:textId="77777777" w:rsidR="00550826" w:rsidRPr="008E768B" w:rsidRDefault="00550826" w:rsidP="00CB5907">
      <w:pPr>
        <w:pStyle w:val="ListParagraph"/>
        <w:numPr>
          <w:ilvl w:val="0"/>
          <w:numId w:val="13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izvan građevinskih područja sukladno poglavlju </w:t>
      </w:r>
      <w:r w:rsidRPr="008E768B">
        <w:rPr>
          <w:rFonts w:asciiTheme="minorHAnsi" w:hAnsiTheme="minorHAnsi"/>
          <w:i/>
          <w:color w:val="7F7F7F" w:themeColor="text1" w:themeTint="80"/>
          <w:szCs w:val="22"/>
          <w:lang w:val="hr-HR"/>
        </w:rPr>
        <w:t>2.4.</w:t>
      </w:r>
      <w:r w:rsidRPr="008E768B">
        <w:rPr>
          <w:rFonts w:asciiTheme="minorHAnsi" w:hAnsiTheme="minorHAnsi"/>
          <w:i/>
          <w:color w:val="7F7F7F" w:themeColor="text1" w:themeTint="80"/>
          <w:szCs w:val="22"/>
          <w:lang w:val="hr-HR"/>
        </w:rPr>
        <w:tab/>
        <w:t xml:space="preserve"> Gradnja građevina izvan građevinskih područja.</w:t>
      </w:r>
    </w:p>
    <w:p w14:paraId="6BB17B4C"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 građevine sportsko-rekreacijske namjene spadaju građevine u kojima je osnovna djelatnost bavljenje sportsko-rekreacijskim aktivnostima:</w:t>
      </w:r>
    </w:p>
    <w:p w14:paraId="12D3FAC3" w14:textId="77777777" w:rsidR="00550826" w:rsidRPr="008E768B" w:rsidRDefault="00550826" w:rsidP="00CB5907">
      <w:pPr>
        <w:pStyle w:val="ListParagraph"/>
        <w:numPr>
          <w:ilvl w:val="0"/>
          <w:numId w:val="13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sportsko- rekreacijske građevine otvorenog tipa:</w:t>
      </w:r>
    </w:p>
    <w:p w14:paraId="6947D0E5" w14:textId="77777777" w:rsidR="00550826" w:rsidRPr="008E768B" w:rsidRDefault="00550826" w:rsidP="00CB5907">
      <w:pPr>
        <w:pStyle w:val="ListParagraph"/>
        <w:numPr>
          <w:ilvl w:val="1"/>
          <w:numId w:val="13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igrališta, boćališta, streljane, nenatkriveni bazeni i drugo</w:t>
      </w:r>
    </w:p>
    <w:p w14:paraId="0325DB07" w14:textId="77777777" w:rsidR="00550826" w:rsidRPr="008E768B" w:rsidRDefault="00550826" w:rsidP="00CB5907">
      <w:pPr>
        <w:pStyle w:val="ListParagraph"/>
        <w:numPr>
          <w:ilvl w:val="0"/>
          <w:numId w:val="13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sportsko- rekreacijske građevine zatvorenog tipa:</w:t>
      </w:r>
    </w:p>
    <w:p w14:paraId="5E505C5B" w14:textId="77777777" w:rsidR="00550826" w:rsidRPr="008E768B" w:rsidRDefault="00550826" w:rsidP="00CB5907">
      <w:pPr>
        <w:pStyle w:val="ListParagraph"/>
        <w:numPr>
          <w:ilvl w:val="1"/>
          <w:numId w:val="132"/>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građevine za dvoranske sportove, kuglane, natkriveni bazeni i drugo.</w:t>
      </w:r>
    </w:p>
    <w:p w14:paraId="4BF3ED78"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Izdvojena građevinska područja izvan naselja sportsko-rekreacijske namjene prikazana su na kartografskom prikazu br.</w:t>
      </w:r>
      <w:r w:rsidRPr="008E768B">
        <w:rPr>
          <w:rFonts w:asciiTheme="minorHAnsi" w:hAnsiTheme="minorHAnsi"/>
          <w:i/>
          <w:color w:val="7F7F7F" w:themeColor="text1" w:themeTint="80"/>
          <w:szCs w:val="22"/>
          <w:lang w:val="hr-HR"/>
        </w:rPr>
        <w:t xml:space="preserve"> 1. KORIŠTENJE I NAMJENA POVRŠINA </w:t>
      </w:r>
      <w:r w:rsidRPr="008E768B">
        <w:rPr>
          <w:rFonts w:asciiTheme="minorHAnsi" w:hAnsiTheme="minorHAnsi"/>
          <w:color w:val="7F7F7F" w:themeColor="text1" w:themeTint="80"/>
          <w:szCs w:val="22"/>
          <w:lang w:val="hr-HR"/>
        </w:rPr>
        <w:t>i kartografskim prikazima br.</w:t>
      </w:r>
      <w:r w:rsidRPr="008E768B">
        <w:rPr>
          <w:rFonts w:asciiTheme="minorHAnsi" w:hAnsiTheme="minorHAnsi"/>
          <w:i/>
          <w:color w:val="7F7F7F" w:themeColor="text1" w:themeTint="80"/>
          <w:szCs w:val="22"/>
          <w:lang w:val="hr-HR"/>
        </w:rPr>
        <w:t xml:space="preserve"> 4. GRAĐEVINSKA PODRUČJA NASELJA (4.1. – 4.62.).</w:t>
      </w:r>
      <w:r w:rsidRPr="008E768B">
        <w:rPr>
          <w:rFonts w:asciiTheme="minorHAnsi" w:hAnsiTheme="minorHAnsi"/>
          <w:color w:val="7F7F7F" w:themeColor="text1" w:themeTint="80"/>
          <w:szCs w:val="22"/>
          <w:lang w:val="hr-HR"/>
        </w:rPr>
        <w:t xml:space="preserve"> </w:t>
      </w:r>
    </w:p>
    <w:p w14:paraId="67EA0057"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Uvjeti za gradnju građevina sportsko-rekreacijske namjene unutar građevinskih područja naselja dani su u poglavlju </w:t>
      </w:r>
      <w:r w:rsidRPr="008E768B">
        <w:rPr>
          <w:rFonts w:asciiTheme="minorHAnsi" w:hAnsiTheme="minorHAnsi"/>
          <w:i/>
          <w:color w:val="7F7F7F" w:themeColor="text1" w:themeTint="80"/>
          <w:szCs w:val="22"/>
          <w:lang w:val="hr-HR"/>
        </w:rPr>
        <w:t xml:space="preserve">2.2.5. Sportsko-rekreacijske građevine </w:t>
      </w:r>
      <w:r w:rsidRPr="008E768B">
        <w:rPr>
          <w:rFonts w:asciiTheme="minorHAnsi" w:hAnsiTheme="minorHAnsi"/>
          <w:color w:val="7F7F7F" w:themeColor="text1" w:themeTint="80"/>
          <w:szCs w:val="22"/>
          <w:lang w:val="hr-HR"/>
        </w:rPr>
        <w:t xml:space="preserve">ovih Odredbi. </w:t>
      </w:r>
    </w:p>
    <w:p w14:paraId="171BEB17"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Uvjeti za gradnju građevina sportsko-rekreacijske namjene unutar izdvojenih građevinskih područja izvan naselja dani su u poglavljima </w:t>
      </w:r>
      <w:r w:rsidRPr="008E768B">
        <w:rPr>
          <w:rFonts w:asciiTheme="minorHAnsi" w:hAnsiTheme="minorHAnsi"/>
          <w:i/>
          <w:color w:val="7F7F7F" w:themeColor="text1" w:themeTint="80"/>
          <w:szCs w:val="22"/>
          <w:lang w:val="hr-HR"/>
        </w:rPr>
        <w:t xml:space="preserve">2.3.2. Sportsko-rekreacijska namjena </w:t>
      </w:r>
      <w:r w:rsidRPr="008E768B">
        <w:rPr>
          <w:rFonts w:asciiTheme="minorHAnsi" w:hAnsiTheme="minorHAnsi"/>
          <w:color w:val="7F7F7F" w:themeColor="text1" w:themeTint="80"/>
          <w:szCs w:val="22"/>
          <w:lang w:val="hr-HR"/>
        </w:rPr>
        <w:t>i</w:t>
      </w:r>
      <w:r w:rsidRPr="008E768B">
        <w:rPr>
          <w:rFonts w:asciiTheme="minorHAnsi" w:hAnsiTheme="minorHAnsi"/>
          <w:i/>
          <w:color w:val="7F7F7F" w:themeColor="text1" w:themeTint="80"/>
          <w:szCs w:val="22"/>
          <w:lang w:val="hr-HR"/>
        </w:rPr>
        <w:t xml:space="preserve"> 2.3.3. Ugostiteljsko-turistička / Sportsko-rekreacijska namjena (T/R)</w:t>
      </w:r>
      <w:r w:rsidRPr="008E768B">
        <w:rPr>
          <w:rFonts w:asciiTheme="minorHAnsi" w:hAnsiTheme="minorHAnsi"/>
          <w:color w:val="7F7F7F" w:themeColor="text1" w:themeTint="80"/>
          <w:szCs w:val="22"/>
          <w:lang w:val="hr-HR"/>
        </w:rPr>
        <w:t xml:space="preserve"> ovih Odredbi.</w:t>
      </w:r>
    </w:p>
    <w:p w14:paraId="0ABF6D3F" w14:textId="7F6441E9"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Uvjeti za gradnju građevina sportsko-rekreacijske namjene izvan građevinskih područja dani su u poglavlju </w:t>
      </w:r>
      <w:r w:rsidRPr="008E768B">
        <w:rPr>
          <w:rFonts w:asciiTheme="minorHAnsi" w:hAnsiTheme="minorHAnsi"/>
          <w:i/>
          <w:color w:val="7F7F7F" w:themeColor="text1" w:themeTint="80"/>
          <w:szCs w:val="22"/>
          <w:lang w:val="hr-HR"/>
        </w:rPr>
        <w:t xml:space="preserve">2.4.2. Rekreacijske građevine </w:t>
      </w:r>
      <w:r w:rsidRPr="008E768B">
        <w:rPr>
          <w:rFonts w:asciiTheme="minorHAnsi" w:hAnsiTheme="minorHAnsi"/>
          <w:color w:val="7F7F7F" w:themeColor="text1" w:themeTint="80"/>
          <w:szCs w:val="22"/>
          <w:lang w:val="hr-HR"/>
        </w:rPr>
        <w:t>ovih Odredbi.</w:t>
      </w:r>
      <w:r w:rsidRPr="008E768B">
        <w:rPr>
          <w:rFonts w:asciiTheme="minorHAnsi" w:hAnsiTheme="minorHAnsi"/>
          <w:szCs w:val="22"/>
          <w:lang w:val="hr-HR"/>
        </w:rPr>
        <w:t>".</w:t>
      </w:r>
    </w:p>
    <w:p w14:paraId="4744935F" w14:textId="77777777" w:rsidR="00CD6FED" w:rsidRPr="008E768B" w:rsidRDefault="00CD6FED" w:rsidP="00CD6FED">
      <w:pPr>
        <w:pStyle w:val="Clanci"/>
      </w:pPr>
    </w:p>
    <w:p w14:paraId="2CD67483" w14:textId="205B7CE1" w:rsidR="00CD6FED" w:rsidRPr="008E768B" w:rsidRDefault="00550826" w:rsidP="00CB5907">
      <w:pPr>
        <w:pStyle w:val="Stavci"/>
        <w:numPr>
          <w:ilvl w:val="0"/>
          <w:numId w:val="89"/>
        </w:numPr>
        <w:ind w:left="0"/>
      </w:pPr>
      <w:r w:rsidRPr="008E768B">
        <w:t>Članak 86. mijenja se i glasi: "</w:t>
      </w:r>
    </w:p>
    <w:p w14:paraId="2DC5CCD9" w14:textId="77777777" w:rsidR="00550826" w:rsidRPr="008E768B" w:rsidRDefault="00550826" w:rsidP="00550826">
      <w:pPr>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86.</w:t>
      </w:r>
    </w:p>
    <w:p w14:paraId="18506518" w14:textId="77777777" w:rsidR="00550826" w:rsidRPr="008E768B" w:rsidRDefault="00550826" w:rsidP="00CB5907">
      <w:pPr>
        <w:pStyle w:val="ListParagraph"/>
        <w:numPr>
          <w:ilvl w:val="0"/>
          <w:numId w:val="133"/>
        </w:numPr>
        <w:spacing w:after="60" w:line="259" w:lineRule="auto"/>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Opće odredbe za smještaj infrastrukture</w:t>
      </w:r>
    </w:p>
    <w:p w14:paraId="5F430F67"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Ovim Planom predviđeno je opremanje područja općine Donji Lapac sljedećom prometnom i komunalnom infrastrukturom:</w:t>
      </w:r>
    </w:p>
    <w:p w14:paraId="2AB2B969" w14:textId="5B86BF0E" w:rsidR="00550826" w:rsidRPr="008E768B" w:rsidRDefault="00550826" w:rsidP="00550826">
      <w:pPr>
        <w:ind w:left="709"/>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5.1. Prometna infrastruktura (cestovna, željeznička, poštanska i elektronička komunikacijska)</w:t>
      </w:r>
      <w:r w:rsidRPr="008E768B">
        <w:rPr>
          <w:rFonts w:asciiTheme="minorHAnsi" w:hAnsiTheme="minorHAnsi"/>
          <w:strike/>
          <w:color w:val="7F7F7F" w:themeColor="text1" w:themeTint="80"/>
          <w:szCs w:val="22"/>
          <w:lang w:val="hr-HR"/>
        </w:rPr>
        <w:t xml:space="preserve"> </w:t>
      </w:r>
    </w:p>
    <w:p w14:paraId="257FC691" w14:textId="06CC0274" w:rsidR="00550826" w:rsidRPr="008E768B" w:rsidRDefault="00550826" w:rsidP="00550826">
      <w:pPr>
        <w:ind w:firstLine="708"/>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5.2. Energetska infrastruktura (elektroenergetska i obnovljivi izvori energije)</w:t>
      </w:r>
    </w:p>
    <w:p w14:paraId="31F15EDA" w14:textId="77777777" w:rsidR="00550826" w:rsidRPr="008E768B" w:rsidRDefault="00550826" w:rsidP="00550826">
      <w:pPr>
        <w:ind w:firstLine="708"/>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5.3. Vodno gospodarska infrastruktura (vodoopskrba i odvodnja otpadnih voda)</w:t>
      </w:r>
    </w:p>
    <w:p w14:paraId="13D09130" w14:textId="319D9E00" w:rsidR="00550826" w:rsidRPr="008E768B" w:rsidRDefault="00550826" w:rsidP="00550826">
      <w:pPr>
        <w:rPr>
          <w:rFonts w:asciiTheme="minorHAnsi" w:hAnsiTheme="minorHAnsi"/>
          <w:i/>
          <w:color w:val="7F7F7F" w:themeColor="text1" w:themeTint="80"/>
          <w:szCs w:val="22"/>
          <w:lang w:val="hr-HR"/>
        </w:rPr>
      </w:pPr>
      <w:r w:rsidRPr="008E768B">
        <w:rPr>
          <w:rFonts w:asciiTheme="minorHAnsi" w:hAnsiTheme="minorHAnsi"/>
          <w:color w:val="7F7F7F" w:themeColor="text1" w:themeTint="80"/>
          <w:szCs w:val="22"/>
          <w:lang w:val="hr-HR"/>
        </w:rPr>
        <w:t xml:space="preserve">Na kartografskim prikazima br. </w:t>
      </w:r>
      <w:r w:rsidRPr="008E768B">
        <w:rPr>
          <w:rFonts w:asciiTheme="minorHAnsi" w:hAnsiTheme="minorHAnsi"/>
          <w:i/>
          <w:color w:val="7F7F7F" w:themeColor="text1" w:themeTint="80"/>
          <w:szCs w:val="22"/>
          <w:lang w:val="hr-HR"/>
        </w:rPr>
        <w:t xml:space="preserve">2 INFRASTRUKTURNI SUSTAVI I MREŽE (2a. PROMETNI SUSTAV, 2b. i 2c. POŠTA I ELEKTRONIČKE KOMUNIKACIJE I ELEKTROENERGETSKI SUSTAV te 2d. i 2e. VODNOGOSPODARSKI SUSTAV I OBRADA, SKLADIŠTENJE I ODLAGANJE OTPADA) </w:t>
      </w:r>
      <w:r w:rsidRPr="008E768B">
        <w:rPr>
          <w:rFonts w:asciiTheme="minorHAnsi" w:hAnsiTheme="minorHAnsi"/>
          <w:color w:val="7F7F7F" w:themeColor="text1" w:themeTint="80"/>
          <w:szCs w:val="22"/>
          <w:lang w:val="hr-HR"/>
        </w:rPr>
        <w:t>određene su i razgraničene površine/koridori za smještaj i izgradnju građevina prometne i komunalne infrastrukture.</w:t>
      </w:r>
    </w:p>
    <w:p w14:paraId="435E968F" w14:textId="7A643EDF"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Planirani koridori određeni su kao rezervat za gradnju ili rekonstrukciju pojedine infrastrukturne građevine, unutar kojih je dozvoljena izgradnja uz posebne uvjete nadležnih institucija, do izdavanja lokacijske dozvole za planiranu infrastrukturnu građevinu, kojom se detaljno određuje njen položaj u prostoru i zaštitni koridor.</w:t>
      </w:r>
    </w:p>
    <w:p w14:paraId="1EC2C7AA" w14:textId="20B2C362"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cestovnih koridora moguća je izgradnja pratećih građevina u funkciji ceste (moteli, odmorišta, benzinske postaje i dr.), a u skladu s posebnim uvjetima nadležnih institucija.</w:t>
      </w:r>
    </w:p>
    <w:p w14:paraId="317284D3"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Raspored vodova komunalne infrastrukture te lokacije građevina i uređaja prometne i komunalne infrastrukture načelnog su karaktera, a njihov točan položaj bit će utvrđen kroz izradu detaljnije projektne dokumentacije.</w:t>
      </w:r>
    </w:p>
    <w:p w14:paraId="115E51BF"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Aktom za građenje može se odrediti gradnja građevina i/ili uređaja sustava prometne i komunalne infrastrukture i na drugim površinama /trasama koje nisu predviđene ovim Planom, ako za to postoji potreba.</w:t>
      </w:r>
    </w:p>
    <w:p w14:paraId="6A72BD9D" w14:textId="53F5F6C4" w:rsidR="00550826" w:rsidRPr="008E768B" w:rsidRDefault="00550826" w:rsidP="00550826">
      <w:pPr>
        <w:rPr>
          <w:rFonts w:asciiTheme="minorHAnsi" w:hAnsiTheme="minorHAnsi"/>
          <w:strike/>
          <w:color w:val="7F7F7F" w:themeColor="text1" w:themeTint="80"/>
          <w:szCs w:val="22"/>
          <w:lang w:val="hr-HR"/>
        </w:rPr>
      </w:pPr>
      <w:r w:rsidRPr="008E768B">
        <w:rPr>
          <w:rFonts w:asciiTheme="minorHAnsi" w:hAnsiTheme="minorHAnsi"/>
          <w:color w:val="7F7F7F" w:themeColor="text1" w:themeTint="80"/>
          <w:szCs w:val="22"/>
          <w:lang w:val="hr-HR"/>
        </w:rPr>
        <w:lastRenderedPageBreak/>
        <w:t xml:space="preserve">Prostor za razvoj infrastrukture treba planirati i ostvariti po najvišim standardima zaštite okoliša. Infrastrukturni planski koridor je prostor namijenjen za smještaj građevina i instalacija infrastrukturnih sustava unutar ili izvan građevnog područja. </w:t>
      </w:r>
    </w:p>
    <w:p w14:paraId="4EE116D6"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Vođenje infrastrukture treba planirati tako da se prvenstveno koriste postojeći pojasevi i ustrojavaju zajednički za više vodova, tako da se nastoje izbjeći šumska područja, vrijedno poljodjelsko zemljište, da ne razaraju cjelovitost prirodnih i stvorenih tvorevina, a uz provedbu načela i smjernica o zaštiti prirode, krajolika i cjelokupnog okoliša. </w:t>
      </w:r>
    </w:p>
    <w:p w14:paraId="2C35F1AD"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Kriteriji razgraničenja koridora infrastrukturnih sustava i mreža državnog i županijskog značaja (izvan građevinskog područja) utvrđeni su Provedbenim odredbama PPLSŽ, a prikazani su u tablici </w:t>
      </w:r>
      <w:r w:rsidRPr="008E768B">
        <w:rPr>
          <w:rStyle w:val="SubtleEmphasis"/>
          <w:rFonts w:asciiTheme="minorHAnsi" w:hAnsiTheme="minorHAnsi"/>
          <w:strike/>
          <w:color w:val="7F7F7F" w:themeColor="text1" w:themeTint="80"/>
          <w:szCs w:val="22"/>
          <w:lang w:val="hr-HR"/>
        </w:rPr>
        <w:t>1</w:t>
      </w:r>
      <w:r w:rsidRPr="008E768B">
        <w:rPr>
          <w:rStyle w:val="SubtleEmphasis"/>
          <w:rFonts w:asciiTheme="minorHAnsi" w:hAnsiTheme="minorHAnsi"/>
          <w:color w:val="7F7F7F" w:themeColor="text1" w:themeTint="80"/>
          <w:szCs w:val="22"/>
          <w:lang w:val="hr-HR"/>
        </w:rPr>
        <w:t>3</w:t>
      </w:r>
      <w:r w:rsidRPr="008E768B">
        <w:rPr>
          <w:rFonts w:asciiTheme="minorHAnsi" w:hAnsiTheme="minorHAnsi"/>
          <w:color w:val="7F7F7F" w:themeColor="text1" w:themeTint="80"/>
          <w:szCs w:val="22"/>
          <w:lang w:val="hr-HR"/>
        </w:rPr>
        <w:t>.:</w:t>
      </w:r>
    </w:p>
    <w:p w14:paraId="2C853CD6" w14:textId="77777777" w:rsidR="00550826" w:rsidRPr="008E768B" w:rsidRDefault="00550826" w:rsidP="00550826">
      <w:pPr>
        <w:jc w:val="center"/>
        <w:rPr>
          <w:rStyle w:val="SubtleEmphasis"/>
          <w:rFonts w:asciiTheme="minorHAnsi" w:hAnsiTheme="minorHAnsi"/>
          <w:color w:val="7F7F7F" w:themeColor="text1" w:themeTint="80"/>
          <w:szCs w:val="22"/>
          <w:lang w:val="hr-HR"/>
        </w:rPr>
      </w:pPr>
      <w:r w:rsidRPr="008E768B">
        <w:rPr>
          <w:rStyle w:val="SubtleEmphasis"/>
          <w:rFonts w:asciiTheme="minorHAnsi" w:hAnsiTheme="minorHAnsi"/>
          <w:color w:val="7F7F7F" w:themeColor="text1" w:themeTint="80"/>
          <w:szCs w:val="22"/>
          <w:lang w:val="hr-HR"/>
        </w:rPr>
        <w:t xml:space="preserve">Tablica </w:t>
      </w:r>
      <w:r w:rsidRPr="008E768B">
        <w:rPr>
          <w:rStyle w:val="SubtleEmphasis"/>
          <w:rFonts w:asciiTheme="minorHAnsi" w:hAnsiTheme="minorHAnsi"/>
          <w:strike/>
          <w:color w:val="7F7F7F" w:themeColor="text1" w:themeTint="80"/>
          <w:szCs w:val="22"/>
          <w:lang w:val="hr-HR"/>
        </w:rPr>
        <w:t>1</w:t>
      </w:r>
      <w:r w:rsidRPr="008E768B">
        <w:rPr>
          <w:rStyle w:val="SubtleEmphasis"/>
          <w:rFonts w:asciiTheme="minorHAnsi" w:hAnsiTheme="minorHAnsi"/>
          <w:color w:val="7F7F7F" w:themeColor="text1" w:themeTint="80"/>
          <w:szCs w:val="22"/>
          <w:lang w:val="hr-HR"/>
        </w:rPr>
        <w:t>3. Kriteriji razgraničenja koridora infrastrukturnih sustava i mreža državnog i županijskog značaja izvan građevinskog područja (širina u metrima)</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45"/>
        <w:gridCol w:w="1362"/>
        <w:gridCol w:w="1364"/>
        <w:gridCol w:w="1649"/>
        <w:gridCol w:w="1123"/>
        <w:gridCol w:w="1174"/>
        <w:gridCol w:w="1389"/>
      </w:tblGrid>
      <w:tr w:rsidR="00550826" w:rsidRPr="008E768B" w14:paraId="6F8E4552" w14:textId="77777777" w:rsidTr="00550826">
        <w:trPr>
          <w:cantSplit/>
        </w:trPr>
        <w:tc>
          <w:tcPr>
            <w:tcW w:w="1545" w:type="dxa"/>
            <w:vMerge w:val="restart"/>
            <w:shd w:val="clear" w:color="auto" w:fill="E6E6E6"/>
            <w:vAlign w:val="center"/>
          </w:tcPr>
          <w:p w14:paraId="0E7BA00F"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SUSTAV I MREŽA</w:t>
            </w:r>
          </w:p>
        </w:tc>
        <w:tc>
          <w:tcPr>
            <w:tcW w:w="2726" w:type="dxa"/>
            <w:gridSpan w:val="2"/>
            <w:shd w:val="clear" w:color="auto" w:fill="E6E6E6"/>
            <w:vAlign w:val="center"/>
          </w:tcPr>
          <w:p w14:paraId="37B80969"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PODSUSTAV</w:t>
            </w:r>
          </w:p>
        </w:tc>
        <w:tc>
          <w:tcPr>
            <w:tcW w:w="1649" w:type="dxa"/>
            <w:shd w:val="clear" w:color="auto" w:fill="E6E6E6"/>
            <w:vAlign w:val="center"/>
          </w:tcPr>
          <w:p w14:paraId="2A4DD032"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GRAĐEVINA</w:t>
            </w:r>
          </w:p>
        </w:tc>
        <w:tc>
          <w:tcPr>
            <w:tcW w:w="2297" w:type="dxa"/>
            <w:gridSpan w:val="2"/>
            <w:shd w:val="clear" w:color="auto" w:fill="E6E6E6"/>
            <w:vAlign w:val="center"/>
          </w:tcPr>
          <w:p w14:paraId="0638D9D8"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KORIDOR GRAĐEVINE</w:t>
            </w:r>
          </w:p>
        </w:tc>
        <w:tc>
          <w:tcPr>
            <w:tcW w:w="1389" w:type="dxa"/>
            <w:vMerge w:val="restart"/>
            <w:shd w:val="clear" w:color="auto" w:fill="E6E6E6"/>
            <w:vAlign w:val="center"/>
          </w:tcPr>
          <w:p w14:paraId="4E09F87A"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NAPOMENA</w:t>
            </w:r>
          </w:p>
        </w:tc>
      </w:tr>
      <w:tr w:rsidR="00550826" w:rsidRPr="008E768B" w14:paraId="6FF7703D" w14:textId="77777777" w:rsidTr="00550826">
        <w:trPr>
          <w:cantSplit/>
        </w:trPr>
        <w:tc>
          <w:tcPr>
            <w:tcW w:w="1545" w:type="dxa"/>
            <w:vMerge/>
            <w:shd w:val="clear" w:color="auto" w:fill="E6E6E6"/>
            <w:vAlign w:val="center"/>
          </w:tcPr>
          <w:p w14:paraId="4006554C" w14:textId="77777777" w:rsidR="00550826" w:rsidRPr="008E768B" w:rsidRDefault="00550826" w:rsidP="006A57BF">
            <w:pPr>
              <w:rPr>
                <w:rFonts w:asciiTheme="minorHAnsi" w:hAnsiTheme="minorHAnsi"/>
                <w:color w:val="7F7F7F" w:themeColor="text1" w:themeTint="80"/>
                <w:sz w:val="20"/>
                <w:lang w:val="hr-HR"/>
              </w:rPr>
            </w:pPr>
          </w:p>
        </w:tc>
        <w:tc>
          <w:tcPr>
            <w:tcW w:w="1362" w:type="dxa"/>
            <w:shd w:val="clear" w:color="auto" w:fill="E6E6E6"/>
            <w:vAlign w:val="center"/>
          </w:tcPr>
          <w:p w14:paraId="4E031DD9"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vrsta</w:t>
            </w:r>
          </w:p>
        </w:tc>
        <w:tc>
          <w:tcPr>
            <w:tcW w:w="1364" w:type="dxa"/>
            <w:shd w:val="clear" w:color="auto" w:fill="E6E6E6"/>
            <w:vAlign w:val="center"/>
          </w:tcPr>
          <w:p w14:paraId="689CF47B"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kategorija</w:t>
            </w:r>
          </w:p>
        </w:tc>
        <w:tc>
          <w:tcPr>
            <w:tcW w:w="1649" w:type="dxa"/>
            <w:shd w:val="clear" w:color="auto" w:fill="E6E6E6"/>
            <w:vAlign w:val="center"/>
          </w:tcPr>
          <w:p w14:paraId="685C0D0A"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vrsta</w:t>
            </w:r>
          </w:p>
        </w:tc>
        <w:tc>
          <w:tcPr>
            <w:tcW w:w="1123" w:type="dxa"/>
            <w:shd w:val="clear" w:color="auto" w:fill="E6E6E6"/>
            <w:vAlign w:val="center"/>
          </w:tcPr>
          <w:p w14:paraId="2E6D2A3A"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postojeća</w:t>
            </w:r>
          </w:p>
        </w:tc>
        <w:tc>
          <w:tcPr>
            <w:tcW w:w="1174" w:type="dxa"/>
            <w:shd w:val="clear" w:color="auto" w:fill="E6E6E6"/>
            <w:vAlign w:val="center"/>
          </w:tcPr>
          <w:p w14:paraId="2CF9B4A2"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planirana</w:t>
            </w:r>
          </w:p>
        </w:tc>
        <w:tc>
          <w:tcPr>
            <w:tcW w:w="1389" w:type="dxa"/>
            <w:vMerge/>
            <w:shd w:val="clear" w:color="auto" w:fill="E6E6E6"/>
            <w:vAlign w:val="center"/>
          </w:tcPr>
          <w:p w14:paraId="02938239" w14:textId="77777777" w:rsidR="00550826" w:rsidRPr="008E768B" w:rsidRDefault="00550826" w:rsidP="006A57BF">
            <w:pPr>
              <w:rPr>
                <w:rFonts w:asciiTheme="minorHAnsi" w:hAnsiTheme="minorHAnsi"/>
                <w:color w:val="7F7F7F" w:themeColor="text1" w:themeTint="80"/>
                <w:sz w:val="20"/>
                <w:lang w:val="hr-HR"/>
              </w:rPr>
            </w:pPr>
          </w:p>
        </w:tc>
      </w:tr>
      <w:tr w:rsidR="00550826" w:rsidRPr="008E768B" w14:paraId="10CE5145" w14:textId="77777777" w:rsidTr="00550826">
        <w:trPr>
          <w:cantSplit/>
        </w:trPr>
        <w:tc>
          <w:tcPr>
            <w:tcW w:w="1545" w:type="dxa"/>
            <w:vMerge w:val="restart"/>
            <w:vAlign w:val="center"/>
          </w:tcPr>
          <w:p w14:paraId="0299C276"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prometna</w:t>
            </w:r>
          </w:p>
        </w:tc>
        <w:tc>
          <w:tcPr>
            <w:tcW w:w="1362" w:type="dxa"/>
            <w:vAlign w:val="center"/>
          </w:tcPr>
          <w:p w14:paraId="5FC5DB71"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željeznica</w:t>
            </w:r>
          </w:p>
        </w:tc>
        <w:tc>
          <w:tcPr>
            <w:tcW w:w="1364" w:type="dxa"/>
            <w:vAlign w:val="center"/>
          </w:tcPr>
          <w:p w14:paraId="44806F32"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državna</w:t>
            </w:r>
          </w:p>
        </w:tc>
        <w:tc>
          <w:tcPr>
            <w:tcW w:w="1649" w:type="dxa"/>
            <w:vAlign w:val="center"/>
          </w:tcPr>
          <w:p w14:paraId="0E36A649"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Magistralna pomoćna I. reda</w:t>
            </w:r>
          </w:p>
        </w:tc>
        <w:tc>
          <w:tcPr>
            <w:tcW w:w="1123" w:type="dxa"/>
            <w:vAlign w:val="center"/>
          </w:tcPr>
          <w:p w14:paraId="6195FF2E" w14:textId="6A6D1CAE" w:rsidR="00550826" w:rsidRPr="008E768B" w:rsidRDefault="00550826" w:rsidP="006A57BF">
            <w:pPr>
              <w:rPr>
                <w:rFonts w:asciiTheme="minorHAnsi" w:hAnsiTheme="minorHAnsi"/>
                <w:strike/>
                <w:color w:val="7F7F7F" w:themeColor="text1" w:themeTint="80"/>
                <w:sz w:val="20"/>
                <w:lang w:val="hr-HR"/>
              </w:rPr>
            </w:pPr>
            <w:r w:rsidRPr="008E768B">
              <w:rPr>
                <w:rFonts w:asciiTheme="minorHAnsi" w:hAnsiTheme="minorHAnsi"/>
                <w:color w:val="7F7F7F" w:themeColor="text1" w:themeTint="80"/>
                <w:sz w:val="20"/>
                <w:lang w:val="hr-HR"/>
              </w:rPr>
              <w:t>6/11</w:t>
            </w:r>
          </w:p>
        </w:tc>
        <w:tc>
          <w:tcPr>
            <w:tcW w:w="1174" w:type="dxa"/>
            <w:vAlign w:val="center"/>
          </w:tcPr>
          <w:p w14:paraId="526B7E8C" w14:textId="6C191F70" w:rsidR="00550826" w:rsidRPr="008E768B" w:rsidRDefault="00550826" w:rsidP="006A57BF">
            <w:pPr>
              <w:rPr>
                <w:rFonts w:asciiTheme="minorHAnsi" w:hAnsiTheme="minorHAnsi"/>
                <w:strike/>
                <w:color w:val="7F7F7F" w:themeColor="text1" w:themeTint="80"/>
                <w:sz w:val="20"/>
                <w:lang w:val="hr-HR"/>
              </w:rPr>
            </w:pPr>
            <w:r w:rsidRPr="008E768B">
              <w:rPr>
                <w:rFonts w:asciiTheme="minorHAnsi" w:hAnsiTheme="minorHAnsi"/>
                <w:color w:val="7F7F7F" w:themeColor="text1" w:themeTint="80"/>
                <w:sz w:val="20"/>
                <w:lang w:val="hr-HR"/>
              </w:rPr>
              <w:t>200</w:t>
            </w:r>
          </w:p>
        </w:tc>
        <w:tc>
          <w:tcPr>
            <w:tcW w:w="1389" w:type="dxa"/>
            <w:vAlign w:val="center"/>
          </w:tcPr>
          <w:p w14:paraId="00E29DD9" w14:textId="77777777" w:rsidR="00550826" w:rsidRPr="008E768B" w:rsidRDefault="00550826" w:rsidP="006A57BF">
            <w:pPr>
              <w:jc w:val="left"/>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Jedno ili dvokolosječna</w:t>
            </w:r>
          </w:p>
        </w:tc>
      </w:tr>
      <w:tr w:rsidR="00550826" w:rsidRPr="008E768B" w14:paraId="3A5CC84D" w14:textId="77777777" w:rsidTr="00550826">
        <w:trPr>
          <w:cantSplit/>
        </w:trPr>
        <w:tc>
          <w:tcPr>
            <w:tcW w:w="1545" w:type="dxa"/>
            <w:vMerge/>
            <w:vAlign w:val="center"/>
          </w:tcPr>
          <w:p w14:paraId="561089D3" w14:textId="77777777" w:rsidR="00550826" w:rsidRPr="008E768B" w:rsidRDefault="00550826" w:rsidP="006A57BF">
            <w:pPr>
              <w:rPr>
                <w:rFonts w:asciiTheme="minorHAnsi" w:hAnsiTheme="minorHAnsi"/>
                <w:color w:val="7F7F7F" w:themeColor="text1" w:themeTint="80"/>
                <w:sz w:val="20"/>
                <w:lang w:val="hr-HR"/>
              </w:rPr>
            </w:pPr>
          </w:p>
        </w:tc>
        <w:tc>
          <w:tcPr>
            <w:tcW w:w="1362" w:type="dxa"/>
            <w:vMerge w:val="restart"/>
            <w:vAlign w:val="center"/>
          </w:tcPr>
          <w:p w14:paraId="53844D1D"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ceste</w:t>
            </w:r>
          </w:p>
        </w:tc>
        <w:tc>
          <w:tcPr>
            <w:tcW w:w="1364" w:type="dxa"/>
            <w:vMerge w:val="restart"/>
            <w:vAlign w:val="center"/>
          </w:tcPr>
          <w:p w14:paraId="158F3172"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državna</w:t>
            </w:r>
          </w:p>
        </w:tc>
        <w:tc>
          <w:tcPr>
            <w:tcW w:w="1649" w:type="dxa"/>
            <w:vAlign w:val="center"/>
          </w:tcPr>
          <w:p w14:paraId="3168A913"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autocesta</w:t>
            </w:r>
          </w:p>
        </w:tc>
        <w:tc>
          <w:tcPr>
            <w:tcW w:w="1123" w:type="dxa"/>
            <w:vAlign w:val="center"/>
          </w:tcPr>
          <w:p w14:paraId="172AFC65"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w:t>
            </w:r>
          </w:p>
        </w:tc>
        <w:tc>
          <w:tcPr>
            <w:tcW w:w="1174" w:type="dxa"/>
            <w:vAlign w:val="center"/>
          </w:tcPr>
          <w:p w14:paraId="672174E6"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200</w:t>
            </w:r>
          </w:p>
        </w:tc>
        <w:tc>
          <w:tcPr>
            <w:tcW w:w="1389" w:type="dxa"/>
            <w:vAlign w:val="center"/>
          </w:tcPr>
          <w:p w14:paraId="098E7CF7" w14:textId="77777777" w:rsidR="00550826" w:rsidRPr="008E768B" w:rsidRDefault="00550826" w:rsidP="006A57BF">
            <w:pPr>
              <w:rPr>
                <w:rFonts w:asciiTheme="minorHAnsi" w:hAnsiTheme="minorHAnsi"/>
                <w:strike/>
                <w:color w:val="7F7F7F" w:themeColor="text1" w:themeTint="80"/>
                <w:sz w:val="20"/>
                <w:lang w:val="hr-HR"/>
              </w:rPr>
            </w:pPr>
          </w:p>
        </w:tc>
      </w:tr>
      <w:tr w:rsidR="00550826" w:rsidRPr="008E768B" w14:paraId="28304B03" w14:textId="77777777" w:rsidTr="00550826">
        <w:trPr>
          <w:cantSplit/>
        </w:trPr>
        <w:tc>
          <w:tcPr>
            <w:tcW w:w="1545" w:type="dxa"/>
            <w:vMerge/>
            <w:vAlign w:val="center"/>
          </w:tcPr>
          <w:p w14:paraId="147D1122" w14:textId="77777777" w:rsidR="00550826" w:rsidRPr="008E768B" w:rsidRDefault="00550826" w:rsidP="006A57BF">
            <w:pPr>
              <w:rPr>
                <w:rFonts w:asciiTheme="minorHAnsi" w:hAnsiTheme="minorHAnsi"/>
                <w:color w:val="7F7F7F" w:themeColor="text1" w:themeTint="80"/>
                <w:sz w:val="20"/>
                <w:lang w:val="hr-HR"/>
              </w:rPr>
            </w:pPr>
          </w:p>
        </w:tc>
        <w:tc>
          <w:tcPr>
            <w:tcW w:w="1362" w:type="dxa"/>
            <w:vMerge/>
            <w:vAlign w:val="center"/>
          </w:tcPr>
          <w:p w14:paraId="1D07130E" w14:textId="77777777" w:rsidR="00550826" w:rsidRPr="008E768B" w:rsidRDefault="00550826" w:rsidP="006A57BF">
            <w:pPr>
              <w:rPr>
                <w:rFonts w:asciiTheme="minorHAnsi" w:hAnsiTheme="minorHAnsi"/>
                <w:color w:val="7F7F7F" w:themeColor="text1" w:themeTint="80"/>
                <w:sz w:val="20"/>
                <w:lang w:val="hr-HR"/>
              </w:rPr>
            </w:pPr>
          </w:p>
        </w:tc>
        <w:tc>
          <w:tcPr>
            <w:tcW w:w="1364" w:type="dxa"/>
            <w:vMerge/>
            <w:vAlign w:val="center"/>
          </w:tcPr>
          <w:p w14:paraId="3372C16D" w14:textId="77777777" w:rsidR="00550826" w:rsidRPr="008E768B" w:rsidRDefault="00550826" w:rsidP="006A57BF">
            <w:pPr>
              <w:rPr>
                <w:rFonts w:asciiTheme="minorHAnsi" w:hAnsiTheme="minorHAnsi"/>
                <w:color w:val="7F7F7F" w:themeColor="text1" w:themeTint="80"/>
                <w:sz w:val="20"/>
                <w:lang w:val="hr-HR"/>
              </w:rPr>
            </w:pPr>
          </w:p>
        </w:tc>
        <w:tc>
          <w:tcPr>
            <w:tcW w:w="1649" w:type="dxa"/>
            <w:vAlign w:val="center"/>
          </w:tcPr>
          <w:p w14:paraId="5473350F"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ostale državne ceste</w:t>
            </w:r>
          </w:p>
        </w:tc>
        <w:tc>
          <w:tcPr>
            <w:tcW w:w="1123" w:type="dxa"/>
            <w:vAlign w:val="center"/>
          </w:tcPr>
          <w:p w14:paraId="62C75EB5"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70</w:t>
            </w:r>
          </w:p>
        </w:tc>
        <w:tc>
          <w:tcPr>
            <w:tcW w:w="1174" w:type="dxa"/>
            <w:vAlign w:val="center"/>
          </w:tcPr>
          <w:p w14:paraId="158932ED"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100</w:t>
            </w:r>
          </w:p>
        </w:tc>
        <w:tc>
          <w:tcPr>
            <w:tcW w:w="1389" w:type="dxa"/>
            <w:vAlign w:val="center"/>
          </w:tcPr>
          <w:p w14:paraId="4B737A86" w14:textId="77777777" w:rsidR="00550826" w:rsidRPr="008E768B" w:rsidRDefault="00550826" w:rsidP="006A57BF">
            <w:pPr>
              <w:rPr>
                <w:rFonts w:asciiTheme="minorHAnsi" w:hAnsiTheme="minorHAnsi"/>
                <w:color w:val="7F7F7F" w:themeColor="text1" w:themeTint="80"/>
                <w:sz w:val="20"/>
                <w:lang w:val="hr-HR"/>
              </w:rPr>
            </w:pPr>
          </w:p>
        </w:tc>
      </w:tr>
      <w:tr w:rsidR="00550826" w:rsidRPr="008E768B" w14:paraId="46DE3BC4" w14:textId="77777777" w:rsidTr="00550826">
        <w:trPr>
          <w:cantSplit/>
        </w:trPr>
        <w:tc>
          <w:tcPr>
            <w:tcW w:w="1545" w:type="dxa"/>
            <w:vMerge/>
            <w:vAlign w:val="center"/>
          </w:tcPr>
          <w:p w14:paraId="5FBA6DE2" w14:textId="77777777" w:rsidR="00550826" w:rsidRPr="008E768B" w:rsidRDefault="00550826" w:rsidP="006A57BF">
            <w:pPr>
              <w:rPr>
                <w:rFonts w:asciiTheme="minorHAnsi" w:hAnsiTheme="minorHAnsi"/>
                <w:color w:val="7F7F7F" w:themeColor="text1" w:themeTint="80"/>
                <w:sz w:val="20"/>
                <w:lang w:val="hr-HR"/>
              </w:rPr>
            </w:pPr>
          </w:p>
        </w:tc>
        <w:tc>
          <w:tcPr>
            <w:tcW w:w="1362" w:type="dxa"/>
            <w:vMerge/>
            <w:vAlign w:val="center"/>
          </w:tcPr>
          <w:p w14:paraId="0E164EFF" w14:textId="77777777" w:rsidR="00550826" w:rsidRPr="008E768B" w:rsidRDefault="00550826" w:rsidP="006A57BF">
            <w:pPr>
              <w:rPr>
                <w:rFonts w:asciiTheme="minorHAnsi" w:hAnsiTheme="minorHAnsi"/>
                <w:color w:val="7F7F7F" w:themeColor="text1" w:themeTint="80"/>
                <w:sz w:val="20"/>
                <w:lang w:val="hr-HR"/>
              </w:rPr>
            </w:pPr>
          </w:p>
        </w:tc>
        <w:tc>
          <w:tcPr>
            <w:tcW w:w="1364" w:type="dxa"/>
            <w:vAlign w:val="center"/>
          </w:tcPr>
          <w:p w14:paraId="08E14297"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županijska</w:t>
            </w:r>
          </w:p>
        </w:tc>
        <w:tc>
          <w:tcPr>
            <w:tcW w:w="1649" w:type="dxa"/>
            <w:vAlign w:val="center"/>
          </w:tcPr>
          <w:p w14:paraId="44C445F0"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županijska</w:t>
            </w:r>
          </w:p>
        </w:tc>
        <w:tc>
          <w:tcPr>
            <w:tcW w:w="1123" w:type="dxa"/>
            <w:vAlign w:val="center"/>
          </w:tcPr>
          <w:p w14:paraId="38BBF309"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40</w:t>
            </w:r>
          </w:p>
        </w:tc>
        <w:tc>
          <w:tcPr>
            <w:tcW w:w="1174" w:type="dxa"/>
            <w:vAlign w:val="center"/>
          </w:tcPr>
          <w:p w14:paraId="1D677ADC"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70</w:t>
            </w:r>
          </w:p>
        </w:tc>
        <w:tc>
          <w:tcPr>
            <w:tcW w:w="1389" w:type="dxa"/>
            <w:vAlign w:val="center"/>
          </w:tcPr>
          <w:p w14:paraId="25E1148D" w14:textId="77777777" w:rsidR="00550826" w:rsidRPr="008E768B" w:rsidRDefault="00550826" w:rsidP="006A57BF">
            <w:pPr>
              <w:rPr>
                <w:rFonts w:asciiTheme="minorHAnsi" w:hAnsiTheme="minorHAnsi"/>
                <w:color w:val="7F7F7F" w:themeColor="text1" w:themeTint="80"/>
                <w:sz w:val="20"/>
                <w:lang w:val="hr-HR"/>
              </w:rPr>
            </w:pPr>
          </w:p>
        </w:tc>
      </w:tr>
      <w:tr w:rsidR="00550826" w:rsidRPr="008E768B" w14:paraId="700F6AD0" w14:textId="77777777" w:rsidTr="00550826">
        <w:trPr>
          <w:cantSplit/>
        </w:trPr>
        <w:tc>
          <w:tcPr>
            <w:tcW w:w="1545" w:type="dxa"/>
            <w:vMerge w:val="restart"/>
            <w:vAlign w:val="center"/>
          </w:tcPr>
          <w:p w14:paraId="56A7A02C" w14:textId="79733645"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elektronička komunikacijska</w:t>
            </w:r>
          </w:p>
        </w:tc>
        <w:tc>
          <w:tcPr>
            <w:tcW w:w="1362" w:type="dxa"/>
            <w:vMerge w:val="restart"/>
            <w:vAlign w:val="center"/>
          </w:tcPr>
          <w:p w14:paraId="77B8AD3E"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kabelska kanalizacija</w:t>
            </w:r>
          </w:p>
        </w:tc>
        <w:tc>
          <w:tcPr>
            <w:tcW w:w="1364" w:type="dxa"/>
            <w:vAlign w:val="center"/>
          </w:tcPr>
          <w:p w14:paraId="02DB2DFF"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državna</w:t>
            </w:r>
          </w:p>
        </w:tc>
        <w:tc>
          <w:tcPr>
            <w:tcW w:w="1649" w:type="dxa"/>
            <w:vAlign w:val="center"/>
          </w:tcPr>
          <w:p w14:paraId="2D803687"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međunarodni</w:t>
            </w:r>
          </w:p>
        </w:tc>
        <w:tc>
          <w:tcPr>
            <w:tcW w:w="1123" w:type="dxa"/>
            <w:vAlign w:val="center"/>
          </w:tcPr>
          <w:p w14:paraId="2AB896F0"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1</w:t>
            </w:r>
          </w:p>
        </w:tc>
        <w:tc>
          <w:tcPr>
            <w:tcW w:w="1174" w:type="dxa"/>
            <w:vAlign w:val="center"/>
          </w:tcPr>
          <w:p w14:paraId="06834105"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1</w:t>
            </w:r>
          </w:p>
        </w:tc>
        <w:tc>
          <w:tcPr>
            <w:tcW w:w="1389" w:type="dxa"/>
            <w:vAlign w:val="center"/>
          </w:tcPr>
          <w:p w14:paraId="74620965" w14:textId="77777777" w:rsidR="00550826" w:rsidRPr="008E768B" w:rsidRDefault="00550826" w:rsidP="006A57BF">
            <w:pPr>
              <w:jc w:val="left"/>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uz javne površine i građevine</w:t>
            </w:r>
          </w:p>
        </w:tc>
      </w:tr>
      <w:tr w:rsidR="00550826" w:rsidRPr="008E768B" w14:paraId="159E1E4D" w14:textId="77777777" w:rsidTr="00550826">
        <w:trPr>
          <w:cantSplit/>
        </w:trPr>
        <w:tc>
          <w:tcPr>
            <w:tcW w:w="1545" w:type="dxa"/>
            <w:vMerge/>
            <w:vAlign w:val="center"/>
          </w:tcPr>
          <w:p w14:paraId="1A81A8F9" w14:textId="77777777" w:rsidR="00550826" w:rsidRPr="008E768B" w:rsidRDefault="00550826" w:rsidP="006A57BF">
            <w:pPr>
              <w:rPr>
                <w:rFonts w:asciiTheme="minorHAnsi" w:hAnsiTheme="minorHAnsi"/>
                <w:color w:val="7F7F7F" w:themeColor="text1" w:themeTint="80"/>
                <w:sz w:val="20"/>
                <w:lang w:val="hr-HR"/>
              </w:rPr>
            </w:pPr>
          </w:p>
        </w:tc>
        <w:tc>
          <w:tcPr>
            <w:tcW w:w="1362" w:type="dxa"/>
            <w:vMerge/>
            <w:vAlign w:val="center"/>
          </w:tcPr>
          <w:p w14:paraId="7B3C1239" w14:textId="77777777" w:rsidR="00550826" w:rsidRPr="008E768B" w:rsidRDefault="00550826" w:rsidP="006A57BF">
            <w:pPr>
              <w:rPr>
                <w:rFonts w:asciiTheme="minorHAnsi" w:hAnsiTheme="minorHAnsi"/>
                <w:color w:val="7F7F7F" w:themeColor="text1" w:themeTint="80"/>
                <w:sz w:val="20"/>
                <w:lang w:val="hr-HR"/>
              </w:rPr>
            </w:pPr>
          </w:p>
        </w:tc>
        <w:tc>
          <w:tcPr>
            <w:tcW w:w="1364" w:type="dxa"/>
            <w:vAlign w:val="center"/>
          </w:tcPr>
          <w:p w14:paraId="4A9416A2"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županijska</w:t>
            </w:r>
          </w:p>
        </w:tc>
        <w:tc>
          <w:tcPr>
            <w:tcW w:w="1649" w:type="dxa"/>
            <w:vAlign w:val="center"/>
          </w:tcPr>
          <w:p w14:paraId="2E351D7E"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magistralni</w:t>
            </w:r>
          </w:p>
        </w:tc>
        <w:tc>
          <w:tcPr>
            <w:tcW w:w="1123" w:type="dxa"/>
            <w:vAlign w:val="center"/>
          </w:tcPr>
          <w:p w14:paraId="46B9400B"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1</w:t>
            </w:r>
          </w:p>
        </w:tc>
        <w:tc>
          <w:tcPr>
            <w:tcW w:w="1174" w:type="dxa"/>
            <w:vAlign w:val="center"/>
          </w:tcPr>
          <w:p w14:paraId="4BDAB498"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1</w:t>
            </w:r>
          </w:p>
        </w:tc>
        <w:tc>
          <w:tcPr>
            <w:tcW w:w="1389" w:type="dxa"/>
            <w:vAlign w:val="center"/>
          </w:tcPr>
          <w:p w14:paraId="204F19D1" w14:textId="77777777" w:rsidR="00550826" w:rsidRPr="008E768B" w:rsidRDefault="00550826" w:rsidP="006A57BF">
            <w:pPr>
              <w:rPr>
                <w:rFonts w:asciiTheme="minorHAnsi" w:hAnsiTheme="minorHAnsi"/>
                <w:color w:val="7F7F7F" w:themeColor="text1" w:themeTint="80"/>
                <w:sz w:val="20"/>
                <w:lang w:val="hr-HR"/>
              </w:rPr>
            </w:pPr>
          </w:p>
        </w:tc>
      </w:tr>
      <w:tr w:rsidR="00550826" w:rsidRPr="008E768B" w14:paraId="4ED43798" w14:textId="77777777" w:rsidTr="00550826">
        <w:tc>
          <w:tcPr>
            <w:tcW w:w="1545" w:type="dxa"/>
            <w:vAlign w:val="center"/>
          </w:tcPr>
          <w:p w14:paraId="6DFD2C5D"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elektroenergetska</w:t>
            </w:r>
          </w:p>
        </w:tc>
        <w:tc>
          <w:tcPr>
            <w:tcW w:w="1362" w:type="dxa"/>
            <w:vAlign w:val="center"/>
          </w:tcPr>
          <w:p w14:paraId="249BD510"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dalekovodi</w:t>
            </w:r>
          </w:p>
        </w:tc>
        <w:tc>
          <w:tcPr>
            <w:tcW w:w="1364" w:type="dxa"/>
            <w:vAlign w:val="center"/>
          </w:tcPr>
          <w:p w14:paraId="0949823C"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državni</w:t>
            </w:r>
          </w:p>
        </w:tc>
        <w:tc>
          <w:tcPr>
            <w:tcW w:w="1649" w:type="dxa"/>
            <w:vAlign w:val="center"/>
          </w:tcPr>
          <w:p w14:paraId="6415ECD8" w14:textId="77777777"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dalekovodi 110 kV</w:t>
            </w:r>
          </w:p>
        </w:tc>
        <w:tc>
          <w:tcPr>
            <w:tcW w:w="1123" w:type="dxa"/>
            <w:vAlign w:val="center"/>
          </w:tcPr>
          <w:p w14:paraId="382C0B63" w14:textId="37FA22E3" w:rsidR="00550826" w:rsidRPr="008E768B" w:rsidRDefault="00550826" w:rsidP="006A57BF">
            <w:pPr>
              <w:rPr>
                <w:rFonts w:asciiTheme="minorHAnsi" w:hAnsiTheme="minorHAnsi"/>
                <w:strike/>
                <w:color w:val="7F7F7F" w:themeColor="text1" w:themeTint="80"/>
                <w:sz w:val="20"/>
                <w:lang w:val="hr-HR"/>
              </w:rPr>
            </w:pPr>
            <w:r w:rsidRPr="008E768B">
              <w:rPr>
                <w:rFonts w:asciiTheme="minorHAnsi" w:hAnsiTheme="minorHAnsi"/>
                <w:color w:val="7F7F7F" w:themeColor="text1" w:themeTint="80"/>
                <w:sz w:val="20"/>
                <w:lang w:val="hr-HR"/>
              </w:rPr>
              <w:t>19</w:t>
            </w:r>
          </w:p>
        </w:tc>
        <w:tc>
          <w:tcPr>
            <w:tcW w:w="1174" w:type="dxa"/>
            <w:vAlign w:val="center"/>
          </w:tcPr>
          <w:p w14:paraId="0CBDA48B" w14:textId="5F4E1C9B" w:rsidR="00550826" w:rsidRPr="008E768B" w:rsidRDefault="00550826" w:rsidP="006A57BF">
            <w:pPr>
              <w:rPr>
                <w:rFonts w:asciiTheme="minorHAnsi" w:hAnsiTheme="minorHAnsi"/>
                <w:color w:val="7F7F7F" w:themeColor="text1" w:themeTint="80"/>
                <w:sz w:val="20"/>
                <w:lang w:val="hr-HR"/>
              </w:rPr>
            </w:pPr>
            <w:r w:rsidRPr="008E768B">
              <w:rPr>
                <w:rFonts w:asciiTheme="minorHAnsi" w:hAnsiTheme="minorHAnsi"/>
                <w:color w:val="7F7F7F" w:themeColor="text1" w:themeTint="80"/>
                <w:sz w:val="20"/>
                <w:lang w:val="hr-HR"/>
              </w:rPr>
              <w:t>70</w:t>
            </w:r>
          </w:p>
        </w:tc>
        <w:tc>
          <w:tcPr>
            <w:tcW w:w="1389" w:type="dxa"/>
            <w:vAlign w:val="center"/>
          </w:tcPr>
          <w:p w14:paraId="625E1839" w14:textId="77777777" w:rsidR="00550826" w:rsidRPr="008E768B" w:rsidRDefault="00550826" w:rsidP="006A57BF">
            <w:pPr>
              <w:jc w:val="left"/>
              <w:rPr>
                <w:rFonts w:asciiTheme="minorHAnsi" w:hAnsiTheme="minorHAnsi"/>
                <w:i/>
                <w:strike/>
                <w:color w:val="7F7F7F" w:themeColor="text1" w:themeTint="80"/>
                <w:sz w:val="20"/>
                <w:lang w:val="hr-HR"/>
              </w:rPr>
            </w:pPr>
            <w:r w:rsidRPr="008E768B">
              <w:rPr>
                <w:rFonts w:asciiTheme="minorHAnsi" w:hAnsiTheme="minorHAnsi"/>
                <w:color w:val="7F7F7F" w:themeColor="text1" w:themeTint="80"/>
                <w:sz w:val="20"/>
                <w:lang w:val="hr-HR"/>
              </w:rPr>
              <w:t>(25) projektirani</w:t>
            </w:r>
          </w:p>
        </w:tc>
      </w:tr>
    </w:tbl>
    <w:p w14:paraId="3E65A9D8" w14:textId="77777777" w:rsidR="00550826" w:rsidRPr="008E768B" w:rsidRDefault="00550826" w:rsidP="00550826">
      <w:pPr>
        <w:rPr>
          <w:rFonts w:asciiTheme="minorHAnsi" w:hAnsiTheme="minorHAnsi"/>
          <w:color w:val="7F7F7F" w:themeColor="text1" w:themeTint="80"/>
          <w:szCs w:val="22"/>
          <w:lang w:val="hr-HR"/>
        </w:rPr>
      </w:pPr>
    </w:p>
    <w:p w14:paraId="5D31A553"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Širina koridora iz tablice 1. može se smanjiti na području gdje postoje različita prirodna ograničenja.</w:t>
      </w:r>
    </w:p>
    <w:p w14:paraId="54A04388" w14:textId="77777777" w:rsidR="00550826" w:rsidRPr="008E768B" w:rsidRDefault="00550826" w:rsidP="0055082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Širina koridora iz tablice 1. ne primjenjuje su unutar građevinskih područja određenih ovim Planom.</w:t>
      </w:r>
    </w:p>
    <w:p w14:paraId="47393A5D" w14:textId="77777777" w:rsidR="00550826" w:rsidRPr="008E768B" w:rsidRDefault="00550826" w:rsidP="00550826">
      <w:pPr>
        <w:rPr>
          <w:rFonts w:asciiTheme="minorHAnsi" w:hAnsiTheme="minorHAnsi"/>
          <w:color w:val="7F7F7F" w:themeColor="text1" w:themeTint="80"/>
          <w:szCs w:val="22"/>
          <w:lang w:val="hr-HR"/>
        </w:rPr>
      </w:pPr>
    </w:p>
    <w:p w14:paraId="29CB2F57" w14:textId="17DF6655" w:rsidR="00550826" w:rsidRPr="008E768B" w:rsidRDefault="00550826" w:rsidP="00550826">
      <w:pPr>
        <w:rPr>
          <w:rFonts w:asciiTheme="minorHAnsi" w:hAnsiTheme="minorHAnsi"/>
          <w:b/>
          <w:color w:val="7F7F7F" w:themeColor="text1" w:themeTint="80"/>
          <w:szCs w:val="22"/>
          <w:lang w:val="hr-HR"/>
        </w:rPr>
      </w:pPr>
      <w:bookmarkStart w:id="10" w:name="_Toc397586715"/>
      <w:bookmarkStart w:id="11" w:name="_Toc413926072"/>
      <w:r w:rsidRPr="008E768B">
        <w:rPr>
          <w:rFonts w:asciiTheme="minorHAnsi" w:hAnsiTheme="minorHAnsi"/>
          <w:b/>
          <w:color w:val="7F7F7F" w:themeColor="text1" w:themeTint="80"/>
          <w:szCs w:val="22"/>
          <w:lang w:val="hr-HR"/>
        </w:rPr>
        <w:t>5.1.</w:t>
      </w:r>
      <w:r w:rsidRPr="008E768B">
        <w:rPr>
          <w:rFonts w:asciiTheme="minorHAnsi" w:hAnsiTheme="minorHAnsi"/>
          <w:b/>
          <w:color w:val="7F7F7F" w:themeColor="text1" w:themeTint="80"/>
          <w:szCs w:val="22"/>
          <w:lang w:val="hr-HR"/>
        </w:rPr>
        <w:tab/>
        <w:t>PROMETNA INFRASTRUKTURA</w:t>
      </w:r>
      <w:bookmarkEnd w:id="10"/>
      <w:bookmarkEnd w:id="11"/>
      <w:r w:rsidRPr="008E768B">
        <w:rPr>
          <w:rFonts w:asciiTheme="minorHAnsi" w:hAnsiTheme="minorHAnsi"/>
          <w:b/>
          <w:szCs w:val="22"/>
          <w:lang w:val="hr-HR"/>
        </w:rPr>
        <w:t>".</w:t>
      </w:r>
    </w:p>
    <w:p w14:paraId="3A4086A1" w14:textId="77777777" w:rsidR="00CD6FED" w:rsidRPr="008E768B" w:rsidRDefault="00CD6FED" w:rsidP="00CD6FED">
      <w:pPr>
        <w:pStyle w:val="Clanci"/>
      </w:pPr>
    </w:p>
    <w:p w14:paraId="58799B70" w14:textId="437852FA" w:rsidR="00CD6FED" w:rsidRPr="008E768B" w:rsidRDefault="00550826" w:rsidP="00CB5907">
      <w:pPr>
        <w:pStyle w:val="Stavci"/>
        <w:numPr>
          <w:ilvl w:val="0"/>
          <w:numId w:val="88"/>
        </w:numPr>
        <w:ind w:left="0"/>
      </w:pPr>
      <w:r w:rsidRPr="008E768B">
        <w:t>U članku 87., stavku 1. tekst "</w:t>
      </w:r>
      <w:r w:rsidRPr="008E768B">
        <w:rPr>
          <w:color w:val="7F7F7F" w:themeColor="text1" w:themeTint="80"/>
        </w:rPr>
        <w:t>br. 2</w:t>
      </w:r>
      <w:r w:rsidR="008939FB" w:rsidRPr="008E768B">
        <w:rPr>
          <w:color w:val="7F7F7F" w:themeColor="text1" w:themeTint="80"/>
        </w:rPr>
        <w:t>.</w:t>
      </w:r>
      <w:r w:rsidRPr="008E768B">
        <w:t>" mijenja se tekstom "</w:t>
      </w:r>
      <w:r w:rsidRPr="008E768B">
        <w:rPr>
          <w:color w:val="7F7F7F" w:themeColor="text1" w:themeTint="80"/>
        </w:rPr>
        <w:t>br. 2a</w:t>
      </w:r>
      <w:r w:rsidR="008939FB" w:rsidRPr="008E768B">
        <w:rPr>
          <w:color w:val="7F7F7F" w:themeColor="text1" w:themeTint="80"/>
        </w:rPr>
        <w:t>.</w:t>
      </w:r>
      <w:r w:rsidRPr="008E768B">
        <w:t>"</w:t>
      </w:r>
      <w:r w:rsidR="008939FB" w:rsidRPr="008E768B">
        <w:t xml:space="preserve"> a tekst </w:t>
      </w:r>
      <w:r w:rsidRPr="008E768B">
        <w:t>"</w:t>
      </w:r>
      <w:r w:rsidRPr="008E768B">
        <w:rPr>
          <w:color w:val="7F7F7F" w:themeColor="text1" w:themeTint="80"/>
        </w:rPr>
        <w:t>, 2a.</w:t>
      </w:r>
      <w:r w:rsidRPr="008E768B">
        <w:t>" se briše.</w:t>
      </w:r>
    </w:p>
    <w:p w14:paraId="7A4859DA" w14:textId="215D3343" w:rsidR="00550826" w:rsidRPr="008E768B" w:rsidRDefault="00550826" w:rsidP="00CB5907">
      <w:pPr>
        <w:pStyle w:val="Stavci"/>
        <w:numPr>
          <w:ilvl w:val="0"/>
          <w:numId w:val="88"/>
        </w:numPr>
        <w:ind w:left="0"/>
      </w:pPr>
      <w:r w:rsidRPr="008E768B">
        <w:t>U istom članku u naslovu ispred prve tablice broj "</w:t>
      </w:r>
      <w:r w:rsidRPr="008E768B">
        <w:rPr>
          <w:color w:val="7F7F7F" w:themeColor="text1" w:themeTint="80"/>
        </w:rPr>
        <w:t>2</w:t>
      </w:r>
      <w:r w:rsidRPr="008E768B">
        <w:t>" mijenja se brojem "</w:t>
      </w:r>
      <w:r w:rsidRPr="008E768B">
        <w:rPr>
          <w:color w:val="7F7F7F" w:themeColor="text1" w:themeTint="80"/>
        </w:rPr>
        <w:t>4</w:t>
      </w:r>
      <w:r w:rsidRPr="008E768B">
        <w:t>".</w:t>
      </w:r>
    </w:p>
    <w:p w14:paraId="3D3971E9" w14:textId="405EAA10" w:rsidR="00550826" w:rsidRPr="008E768B" w:rsidRDefault="008939FB" w:rsidP="00CB5907">
      <w:pPr>
        <w:pStyle w:val="Stavci"/>
        <w:numPr>
          <w:ilvl w:val="0"/>
          <w:numId w:val="88"/>
        </w:numPr>
        <w:ind w:left="0"/>
      </w:pPr>
      <w:r w:rsidRPr="008E768B">
        <w:t>U istom članku, prvoj tablici, zadnjem redu broj "</w:t>
      </w:r>
      <w:r w:rsidRPr="008E768B">
        <w:rPr>
          <w:color w:val="7F7F7F" w:themeColor="text1" w:themeTint="80"/>
        </w:rPr>
        <w:t>15</w:t>
      </w:r>
      <w:r w:rsidRPr="008E768B">
        <w:t>" mijenja se tekstom "</w:t>
      </w:r>
      <w:r w:rsidRPr="008E768B">
        <w:rPr>
          <w:color w:val="7F7F7F" w:themeColor="text1" w:themeTint="80"/>
        </w:rPr>
        <w:t>6/11</w:t>
      </w:r>
      <w:r w:rsidRPr="008E768B">
        <w:t>" a broj "</w:t>
      </w:r>
      <w:r w:rsidRPr="008E768B">
        <w:rPr>
          <w:color w:val="7F7F7F" w:themeColor="text1" w:themeTint="80"/>
        </w:rPr>
        <w:t>100</w:t>
      </w:r>
      <w:r w:rsidRPr="008E768B">
        <w:t>" brojem "</w:t>
      </w:r>
      <w:r w:rsidRPr="008E768B">
        <w:rPr>
          <w:color w:val="7F7F7F" w:themeColor="text1" w:themeTint="80"/>
        </w:rPr>
        <w:t>200</w:t>
      </w:r>
      <w:r w:rsidRPr="008E768B">
        <w:t>".</w:t>
      </w:r>
    </w:p>
    <w:p w14:paraId="62B7FBEC" w14:textId="6E6F41BA" w:rsidR="00550826" w:rsidRPr="008E768B" w:rsidRDefault="00550826" w:rsidP="00CB5907">
      <w:pPr>
        <w:pStyle w:val="Stavci"/>
        <w:numPr>
          <w:ilvl w:val="0"/>
          <w:numId w:val="88"/>
        </w:numPr>
        <w:ind w:left="0"/>
      </w:pPr>
      <w:r w:rsidRPr="008E768B">
        <w:t>U istom članku u naslovu ispred druge tablice broj "</w:t>
      </w:r>
      <w:r w:rsidRPr="008E768B">
        <w:rPr>
          <w:color w:val="7F7F7F" w:themeColor="text1" w:themeTint="80"/>
        </w:rPr>
        <w:t>3</w:t>
      </w:r>
      <w:r w:rsidRPr="008E768B">
        <w:t>" mijenja se brojem "</w:t>
      </w:r>
      <w:r w:rsidRPr="008E768B">
        <w:rPr>
          <w:color w:val="7F7F7F" w:themeColor="text1" w:themeTint="80"/>
        </w:rPr>
        <w:t>5</w:t>
      </w:r>
      <w:r w:rsidRPr="008E768B">
        <w:t>".</w:t>
      </w:r>
    </w:p>
    <w:p w14:paraId="39067FF2" w14:textId="18180A34" w:rsidR="008939FB" w:rsidRPr="008E768B" w:rsidRDefault="008939FB" w:rsidP="00CB5907">
      <w:pPr>
        <w:pStyle w:val="Stavci"/>
        <w:numPr>
          <w:ilvl w:val="0"/>
          <w:numId w:val="88"/>
        </w:numPr>
        <w:ind w:left="0"/>
      </w:pPr>
      <w:r w:rsidRPr="008E768B">
        <w:t>U istom članku iza druge tablice dodaju se dva nova stavka koja glase: "</w:t>
      </w:r>
    </w:p>
    <w:p w14:paraId="75E02935" w14:textId="77777777" w:rsidR="008939FB" w:rsidRPr="008E768B" w:rsidRDefault="008939FB" w:rsidP="008939FB">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Prilikom izdavanja akata za građenje unutar zaštitnog pojasa javne ceste sukladno </w:t>
      </w:r>
      <w:r w:rsidRPr="008E768B">
        <w:rPr>
          <w:rFonts w:asciiTheme="minorHAnsi" w:hAnsiTheme="minorHAnsi"/>
          <w:i/>
          <w:color w:val="7F7F7F" w:themeColor="text1" w:themeTint="80"/>
          <w:lang w:val="hr-HR"/>
        </w:rPr>
        <w:t>Zakonu o cestama</w:t>
      </w:r>
      <w:r w:rsidRPr="008E768B">
        <w:rPr>
          <w:rFonts w:asciiTheme="minorHAnsi" w:hAnsiTheme="minorHAnsi"/>
          <w:color w:val="7F7F7F" w:themeColor="text1" w:themeTint="80"/>
          <w:lang w:val="hr-HR"/>
        </w:rPr>
        <w:t xml:space="preserve"> prethodno se moraju zatražiti uvjeti nadležne uprave za ceste. Zaštitni pojas mjeri se od vanjskog ruba zemljišnog pojasa tako da je širok sa svake strane:</w:t>
      </w:r>
    </w:p>
    <w:p w14:paraId="3399DD47" w14:textId="77777777" w:rsidR="008939FB" w:rsidRPr="008E768B" w:rsidRDefault="008939FB" w:rsidP="00CB5907">
      <w:pPr>
        <w:pStyle w:val="ListParagraph"/>
        <w:numPr>
          <w:ilvl w:val="0"/>
          <w:numId w:val="134"/>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autoceste, 40 m,</w:t>
      </w:r>
    </w:p>
    <w:p w14:paraId="30CAAC8F" w14:textId="77777777" w:rsidR="008939FB" w:rsidRPr="008E768B" w:rsidRDefault="008939FB" w:rsidP="00CB5907">
      <w:pPr>
        <w:pStyle w:val="ListParagraph"/>
        <w:numPr>
          <w:ilvl w:val="0"/>
          <w:numId w:val="134"/>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državne ceste, 25 m,</w:t>
      </w:r>
    </w:p>
    <w:p w14:paraId="6A4AB387" w14:textId="77777777" w:rsidR="008939FB" w:rsidRPr="008E768B" w:rsidRDefault="008939FB" w:rsidP="00CB5907">
      <w:pPr>
        <w:pStyle w:val="ListParagraph"/>
        <w:numPr>
          <w:ilvl w:val="0"/>
          <w:numId w:val="134"/>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županijske ceste, 15 m,</w:t>
      </w:r>
    </w:p>
    <w:p w14:paraId="4ED62A1E" w14:textId="77777777" w:rsidR="008939FB" w:rsidRPr="008E768B" w:rsidRDefault="008939FB" w:rsidP="00CB5907">
      <w:pPr>
        <w:pStyle w:val="ListParagraph"/>
        <w:numPr>
          <w:ilvl w:val="0"/>
          <w:numId w:val="134"/>
        </w:numPr>
        <w:spacing w:after="60" w:line="259" w:lineRule="auto"/>
        <w:rPr>
          <w:rFonts w:asciiTheme="minorHAnsi" w:hAnsiTheme="minorHAnsi"/>
          <w:color w:val="7F7F7F" w:themeColor="text1" w:themeTint="80"/>
          <w:lang w:val="hr-HR"/>
        </w:rPr>
      </w:pPr>
      <w:r w:rsidRPr="008E768B">
        <w:rPr>
          <w:rFonts w:asciiTheme="minorHAnsi" w:hAnsiTheme="minorHAnsi"/>
          <w:color w:val="7F7F7F" w:themeColor="text1" w:themeTint="80"/>
          <w:lang w:val="hr-HR"/>
        </w:rPr>
        <w:t>lokalne ceste, 10 m.</w:t>
      </w:r>
    </w:p>
    <w:p w14:paraId="091AA635" w14:textId="14A987F5" w:rsidR="008939FB" w:rsidRPr="008E768B" w:rsidRDefault="008939FB" w:rsidP="008939FB">
      <w:pPr>
        <w:rPr>
          <w:rFonts w:asciiTheme="minorHAnsi" w:hAnsiTheme="minorHAnsi"/>
          <w:color w:val="7F7F7F" w:themeColor="text1" w:themeTint="80"/>
          <w:lang w:val="hr-HR"/>
        </w:rPr>
      </w:pPr>
      <w:r w:rsidRPr="008E768B">
        <w:rPr>
          <w:rFonts w:asciiTheme="minorHAnsi" w:hAnsiTheme="minorHAnsi"/>
          <w:color w:val="7F7F7F" w:themeColor="text1" w:themeTint="80"/>
          <w:lang w:val="hr-HR"/>
        </w:rPr>
        <w:t xml:space="preserve">Ukoliko se planiraju novi priključci na državne ceste ili rekonstrukcija postojećih priključaka potrebno je izraditi projektnu dokumentaciju u skladu s </w:t>
      </w:r>
      <w:r w:rsidRPr="008E768B">
        <w:rPr>
          <w:rFonts w:asciiTheme="minorHAnsi" w:hAnsiTheme="minorHAnsi"/>
          <w:i/>
          <w:color w:val="7F7F7F" w:themeColor="text1" w:themeTint="80"/>
          <w:lang w:val="hr-HR"/>
        </w:rPr>
        <w:t xml:space="preserve">Pravilnikom o uvjetima za projektiranje i izgradnju priključaka i prilaza na javnu cestu </w:t>
      </w:r>
      <w:r w:rsidRPr="008E768B">
        <w:rPr>
          <w:rFonts w:asciiTheme="minorHAnsi" w:hAnsiTheme="minorHAnsi"/>
          <w:color w:val="7F7F7F" w:themeColor="text1" w:themeTint="80"/>
          <w:lang w:val="hr-HR"/>
        </w:rPr>
        <w:t xml:space="preserve">te ishoditi suglasnost Hrvatskih cesta d.o.o. sukladno </w:t>
      </w:r>
      <w:r w:rsidRPr="008E768B">
        <w:rPr>
          <w:rFonts w:asciiTheme="minorHAnsi" w:hAnsiTheme="minorHAnsi"/>
          <w:i/>
          <w:color w:val="7F7F7F" w:themeColor="text1" w:themeTint="80"/>
          <w:lang w:val="hr-HR"/>
        </w:rPr>
        <w:t>Zakonu o cestama</w:t>
      </w:r>
      <w:r w:rsidRPr="008E768B">
        <w:rPr>
          <w:rFonts w:asciiTheme="minorHAnsi" w:hAnsiTheme="minorHAnsi"/>
          <w:color w:val="7F7F7F" w:themeColor="text1" w:themeTint="80"/>
          <w:lang w:val="hr-HR"/>
        </w:rPr>
        <w:t>.</w:t>
      </w:r>
      <w:r w:rsidRPr="008E768B">
        <w:rPr>
          <w:rFonts w:asciiTheme="minorHAnsi" w:hAnsiTheme="minorHAnsi"/>
          <w:lang w:val="hr-HR"/>
        </w:rPr>
        <w:t>". Dosadašnji stavci 2. i 3. Postaju stavci 4. i 5.</w:t>
      </w:r>
    </w:p>
    <w:p w14:paraId="4967398F" w14:textId="77777777" w:rsidR="008939FB" w:rsidRPr="008E768B" w:rsidRDefault="008939FB" w:rsidP="008939FB">
      <w:pPr>
        <w:pStyle w:val="Stavci"/>
      </w:pPr>
    </w:p>
    <w:p w14:paraId="4C4D066E" w14:textId="77777777" w:rsidR="00CD6FED" w:rsidRPr="008E768B" w:rsidRDefault="00CD6FED" w:rsidP="00CD6FED">
      <w:pPr>
        <w:pStyle w:val="Clanci"/>
      </w:pPr>
    </w:p>
    <w:p w14:paraId="41FC95A2" w14:textId="7C444129" w:rsidR="00CD6FED" w:rsidRPr="008E768B" w:rsidRDefault="008939FB" w:rsidP="00CB5907">
      <w:pPr>
        <w:pStyle w:val="Stavci"/>
        <w:numPr>
          <w:ilvl w:val="0"/>
          <w:numId w:val="87"/>
        </w:numPr>
        <w:ind w:left="0"/>
      </w:pPr>
      <w:r w:rsidRPr="008E768B">
        <w:lastRenderedPageBreak/>
        <w:t>U članku 89. iza stavka 4. dodaje se novi stavak 5. koji glasi: "</w:t>
      </w:r>
    </w:p>
    <w:p w14:paraId="2BFA83E9" w14:textId="2EF3A5C9" w:rsidR="008939FB" w:rsidRPr="008E768B" w:rsidRDefault="008939FB" w:rsidP="008939FB">
      <w:pPr>
        <w:pStyle w:val="Stavci"/>
      </w:pPr>
      <w:r w:rsidRPr="008E768B">
        <w:rPr>
          <w:color w:val="7F7F7F" w:themeColor="text1" w:themeTint="80"/>
        </w:rPr>
        <w:t>Izuzetno, omogućava se pristup građevnoj čestici preko susjedne čestice zemljišta (bez obzira na namjenu) najmanje širine 3,0 m, uz uvjet da se formiranjem pristupa osiguravaju uvjeti gradnje na susjednoj čestici (ukoliko je ona građevna) u skladu s odredbama plana, posebno u pogledu osiguranja prostora za parkiranje vozila te uz obavezno osnivanje prava služnosti.</w:t>
      </w:r>
      <w:r w:rsidRPr="008E768B">
        <w:t>".</w:t>
      </w:r>
    </w:p>
    <w:p w14:paraId="07F3CC5C" w14:textId="6184B7E8" w:rsidR="008939FB" w:rsidRPr="008E768B" w:rsidRDefault="008939FB" w:rsidP="008939FB">
      <w:pPr>
        <w:pStyle w:val="Stavci"/>
      </w:pPr>
      <w:r w:rsidRPr="008E768B">
        <w:t>Dosadašnji stavci 5. i 6. postaju stavci 6. i 7.</w:t>
      </w:r>
    </w:p>
    <w:p w14:paraId="1205425E" w14:textId="77777777" w:rsidR="00CD6FED" w:rsidRPr="008E768B" w:rsidRDefault="00CD6FED" w:rsidP="00CD6FED">
      <w:pPr>
        <w:pStyle w:val="Clanci"/>
      </w:pPr>
    </w:p>
    <w:p w14:paraId="6ECFD3CE" w14:textId="7D4ED6DF" w:rsidR="00CD6FED" w:rsidRPr="008E768B" w:rsidRDefault="00F052DB" w:rsidP="00CB5907">
      <w:pPr>
        <w:pStyle w:val="Stavci"/>
        <w:numPr>
          <w:ilvl w:val="0"/>
          <w:numId w:val="86"/>
        </w:numPr>
        <w:ind w:left="0"/>
      </w:pPr>
      <w:r w:rsidRPr="008E768B">
        <w:t>U članku 91. stavak 4. mijenja se i glasi: "</w:t>
      </w:r>
    </w:p>
    <w:p w14:paraId="1FDD34A5" w14:textId="5B0D8EE4" w:rsidR="00F052DB" w:rsidRPr="008E768B" w:rsidRDefault="00F052DB" w:rsidP="00F052DB">
      <w:pPr>
        <w:pStyle w:val="Stavci"/>
      </w:pPr>
      <w:r w:rsidRPr="008E768B">
        <w:rPr>
          <w:color w:val="7F7F7F" w:themeColor="text1" w:themeTint="80"/>
        </w:rPr>
        <w:t>Iznimno na mjestima gdje nema tehničkih uvjeta moguće je planirati kolno-pješačke površine minimalne širine 5,5 m.</w:t>
      </w:r>
      <w:r w:rsidRPr="008E768B">
        <w:t>".</w:t>
      </w:r>
    </w:p>
    <w:p w14:paraId="35FD86DD" w14:textId="77777777" w:rsidR="00CD6FED" w:rsidRPr="008E768B" w:rsidRDefault="00CD6FED" w:rsidP="00CD6FED">
      <w:pPr>
        <w:pStyle w:val="Clanci"/>
      </w:pPr>
    </w:p>
    <w:p w14:paraId="5A2B9E08" w14:textId="529ACCBE" w:rsidR="00CD6FED" w:rsidRPr="008E768B" w:rsidRDefault="00F052DB" w:rsidP="00CB5907">
      <w:pPr>
        <w:pStyle w:val="Stavci"/>
        <w:numPr>
          <w:ilvl w:val="0"/>
          <w:numId w:val="85"/>
        </w:numPr>
        <w:ind w:left="0"/>
      </w:pPr>
      <w:r w:rsidRPr="008E768B">
        <w:t>U članku 91. zadnji stavak mijenja se i glasi: "</w:t>
      </w:r>
    </w:p>
    <w:p w14:paraId="1E030863" w14:textId="42B9C0A5" w:rsidR="00F052DB" w:rsidRPr="008E768B" w:rsidRDefault="00F052DB" w:rsidP="00F052DB">
      <w:pPr>
        <w:pStyle w:val="Stavci"/>
      </w:pPr>
      <w:r w:rsidRPr="008E768B">
        <w:rPr>
          <w:color w:val="7F7F7F" w:themeColor="text1" w:themeTint="80"/>
        </w:rPr>
        <w:t>Sve prometne površine moraju biti izvedene bez arhitektonskih barijera tako da na njima nema zapreka za kretanje niti jedne kategorije stanovništva (osoba sa invaliditetom, osoba smanjene pokretljivosti, djece u kolicima i dr.) sukladno Pravilniku o osiguranju pristupačnosti građevina osobama s invaliditetom i smanjene pokretljivosti.</w:t>
      </w:r>
      <w:r w:rsidRPr="008E768B">
        <w:t>".</w:t>
      </w:r>
    </w:p>
    <w:p w14:paraId="565A7943" w14:textId="77777777" w:rsidR="00CD6FED" w:rsidRPr="008E768B" w:rsidRDefault="00CD6FED" w:rsidP="00CD6FED">
      <w:pPr>
        <w:pStyle w:val="Clanci"/>
      </w:pPr>
    </w:p>
    <w:p w14:paraId="67EAEFCE" w14:textId="52632F84" w:rsidR="00CD6FED" w:rsidRPr="008E768B" w:rsidRDefault="00F052DB" w:rsidP="00CB5907">
      <w:pPr>
        <w:pStyle w:val="Stavci"/>
        <w:numPr>
          <w:ilvl w:val="0"/>
          <w:numId w:val="135"/>
        </w:numPr>
        <w:ind w:left="0"/>
      </w:pPr>
      <w:r w:rsidRPr="008E768B">
        <w:t>U članku 92., stavku 1. riječ "</w:t>
      </w:r>
      <w:r w:rsidRPr="008E768B">
        <w:rPr>
          <w:color w:val="7F7F7F" w:themeColor="text1" w:themeTint="80"/>
        </w:rPr>
        <w:t>građevina</w:t>
      </w:r>
      <w:r w:rsidRPr="008E768B">
        <w:t>" mijenja se riječima "</w:t>
      </w:r>
      <w:r w:rsidRPr="008E768B">
        <w:rPr>
          <w:color w:val="7F7F7F" w:themeColor="text1" w:themeTint="80"/>
        </w:rPr>
        <w:t>građevinskih područja izvan naselja</w:t>
      </w:r>
      <w:r w:rsidRPr="008E768B">
        <w:t>".</w:t>
      </w:r>
    </w:p>
    <w:p w14:paraId="4222C760" w14:textId="094D2233" w:rsidR="00F052DB" w:rsidRPr="008E768B" w:rsidRDefault="00F052DB" w:rsidP="00CB5907">
      <w:pPr>
        <w:pStyle w:val="Stavci"/>
        <w:numPr>
          <w:ilvl w:val="0"/>
          <w:numId w:val="135"/>
        </w:numPr>
        <w:ind w:left="0"/>
      </w:pPr>
      <w:r w:rsidRPr="008E768B">
        <w:t>U istom članku ispred tablice dodaje se naslov "</w:t>
      </w:r>
      <w:r w:rsidRPr="008E768B">
        <w:rPr>
          <w:color w:val="7F7F7F" w:themeColor="text1" w:themeTint="80"/>
        </w:rPr>
        <w:t>Tablica 6. Broj potrebnih parkirališno-garažnih mjesta prema namjeni</w:t>
      </w:r>
      <w:r w:rsidRPr="008E768B">
        <w:t>".</w:t>
      </w:r>
    </w:p>
    <w:p w14:paraId="6F25BEAA" w14:textId="34B4E2EA" w:rsidR="00F052DB" w:rsidRPr="008E768B" w:rsidRDefault="00F052DB" w:rsidP="00CB5907">
      <w:pPr>
        <w:pStyle w:val="Stavci"/>
        <w:numPr>
          <w:ilvl w:val="0"/>
          <w:numId w:val="135"/>
        </w:numPr>
        <w:ind w:left="0"/>
      </w:pPr>
      <w:r w:rsidRPr="008E768B">
        <w:t>U istom članku, stavku 5. alineja 2 mijenja se i glasi: "</w:t>
      </w:r>
    </w:p>
    <w:p w14:paraId="437EB522" w14:textId="77BA621E" w:rsidR="00F052DB" w:rsidRPr="008E768B" w:rsidRDefault="00F052DB" w:rsidP="00F052DB">
      <w:pPr>
        <w:pStyle w:val="Stavci"/>
      </w:pPr>
      <w:r w:rsidRPr="008E768B">
        <w:rPr>
          <w:color w:val="7F7F7F" w:themeColor="text1" w:themeTint="80"/>
        </w:rPr>
        <w:t>-</w:t>
      </w:r>
      <w:r w:rsidRPr="008E768B">
        <w:rPr>
          <w:color w:val="7F7F7F" w:themeColor="text1" w:themeTint="80"/>
        </w:rPr>
        <w:tab/>
        <w:t>smještajne kapacitete u skladu s propisima o vrsti i kategoriji</w:t>
      </w:r>
      <w:r w:rsidRPr="008E768B">
        <w:t>".</w:t>
      </w:r>
    </w:p>
    <w:p w14:paraId="646BA698" w14:textId="77777777" w:rsidR="00F052DB" w:rsidRPr="008E768B" w:rsidRDefault="00F052DB" w:rsidP="00CB5907">
      <w:pPr>
        <w:pStyle w:val="Stavci"/>
        <w:numPr>
          <w:ilvl w:val="0"/>
          <w:numId w:val="135"/>
        </w:numPr>
        <w:ind w:left="0"/>
        <w:rPr>
          <w:rFonts w:asciiTheme="minorHAnsi" w:hAnsiTheme="minorHAnsi"/>
        </w:rPr>
      </w:pPr>
      <w:r w:rsidRPr="008E768B">
        <w:rPr>
          <w:rFonts w:asciiTheme="minorHAnsi" w:hAnsiTheme="minorHAnsi"/>
        </w:rPr>
        <w:t>U istom članku dva zadnja stavka mijenjaju se i glase: "</w:t>
      </w:r>
    </w:p>
    <w:p w14:paraId="02125311" w14:textId="77777777" w:rsidR="00F052DB" w:rsidRPr="008E768B" w:rsidRDefault="00F052DB" w:rsidP="00F052DB">
      <w:pPr>
        <w:pStyle w:val="Stavci"/>
        <w:rPr>
          <w:rFonts w:asciiTheme="minorHAnsi" w:hAnsiTheme="minorHAnsi"/>
          <w:color w:val="7F7F7F" w:themeColor="text1" w:themeTint="80"/>
        </w:rPr>
      </w:pPr>
      <w:r w:rsidRPr="008E768B">
        <w:rPr>
          <w:rFonts w:asciiTheme="minorHAnsi" w:hAnsiTheme="minorHAnsi"/>
          <w:color w:val="7F7F7F" w:themeColor="text1" w:themeTint="80"/>
        </w:rPr>
        <w:t>Za parkiranje osobnih automobila može se koristiti prostor uz kolnik prvenstveno kao javno parkiralište namijenjeno pretežito posjetiteljima i drugim povremenim korisnicima te vozilima javnih službi kad njegova širina to omogućava i kada to ne ometa pristup vozilima hitne pomoći, vatrogascima te prolazima za pješake, osobe sa invaliditetom i osobe smanjene pokretljivosti.</w:t>
      </w:r>
    </w:p>
    <w:p w14:paraId="106689B8" w14:textId="14096528" w:rsidR="00F052DB" w:rsidRPr="008E768B" w:rsidRDefault="00F052DB" w:rsidP="00F052DB">
      <w:pPr>
        <w:pStyle w:val="Stavci"/>
        <w:rPr>
          <w:rFonts w:asciiTheme="minorHAnsi" w:hAnsiTheme="minorHAnsi"/>
        </w:rPr>
      </w:pPr>
      <w:r w:rsidRPr="008E768B">
        <w:rPr>
          <w:rFonts w:asciiTheme="minorHAnsi" w:hAnsiTheme="minorHAnsi"/>
          <w:color w:val="7F7F7F" w:themeColor="text1" w:themeTint="80"/>
        </w:rPr>
        <w:t>Na javnim parkiralištima i u garažama potrebno je osigurati prostore za parkiranje vozila osoba sa invaliditetom i to 5% u odnosu na ukupni broj parkirališnih mjesta, ali ne manje od jednoga.</w:t>
      </w:r>
      <w:r w:rsidRPr="008E768B">
        <w:rPr>
          <w:rFonts w:asciiTheme="minorHAnsi" w:hAnsiTheme="minorHAnsi"/>
        </w:rPr>
        <w:t>".</w:t>
      </w:r>
    </w:p>
    <w:p w14:paraId="3AFEA454" w14:textId="77777777" w:rsidR="00CD6FED" w:rsidRPr="008E768B" w:rsidRDefault="00CD6FED" w:rsidP="00CD6FED">
      <w:pPr>
        <w:pStyle w:val="Clanci"/>
      </w:pPr>
    </w:p>
    <w:p w14:paraId="55F2F2F8" w14:textId="5726E06B" w:rsidR="00CD6FED" w:rsidRPr="008E768B" w:rsidRDefault="00F052DB" w:rsidP="00CB5907">
      <w:pPr>
        <w:pStyle w:val="Stavci"/>
        <w:numPr>
          <w:ilvl w:val="0"/>
          <w:numId w:val="84"/>
        </w:numPr>
        <w:ind w:left="0"/>
      </w:pPr>
      <w:r w:rsidRPr="008E768B">
        <w:t>Članak 93. mijenja se i glasi: "</w:t>
      </w:r>
    </w:p>
    <w:p w14:paraId="097C3C1F" w14:textId="77777777" w:rsidR="00F052DB" w:rsidRPr="008E768B" w:rsidRDefault="00F052DB" w:rsidP="00F052DB">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93.</w:t>
      </w:r>
    </w:p>
    <w:p w14:paraId="7E1B1D2B" w14:textId="1D948AC5" w:rsidR="00F052DB" w:rsidRPr="008E768B" w:rsidRDefault="00F052DB" w:rsidP="00CB5907">
      <w:pPr>
        <w:pStyle w:val="ListParagraph"/>
        <w:numPr>
          <w:ilvl w:val="0"/>
          <w:numId w:val="136"/>
        </w:numPr>
        <w:spacing w:after="60" w:line="259" w:lineRule="auto"/>
        <w:rPr>
          <w:rFonts w:asciiTheme="minorHAnsi" w:hAnsiTheme="minorHAnsi"/>
          <w:b/>
          <w:bCs/>
          <w:color w:val="7F7F7F" w:themeColor="text1" w:themeTint="80"/>
          <w:szCs w:val="22"/>
          <w:lang w:val="hr-HR"/>
        </w:rPr>
      </w:pPr>
      <w:r w:rsidRPr="008E768B">
        <w:rPr>
          <w:rStyle w:val="Strong"/>
          <w:rFonts w:asciiTheme="minorHAnsi" w:hAnsiTheme="minorHAnsi"/>
          <w:color w:val="7F7F7F" w:themeColor="text1" w:themeTint="80"/>
          <w:sz w:val="22"/>
          <w:szCs w:val="22"/>
          <w:lang w:val="hr-HR"/>
        </w:rPr>
        <w:t xml:space="preserve">Pošta i javne </w:t>
      </w:r>
      <w:r w:rsidRPr="008E768B">
        <w:rPr>
          <w:rFonts w:asciiTheme="minorHAnsi" w:hAnsiTheme="minorHAnsi"/>
          <w:b/>
          <w:color w:val="7F7F7F" w:themeColor="text1" w:themeTint="80"/>
          <w:szCs w:val="22"/>
          <w:lang w:val="hr-HR"/>
        </w:rPr>
        <w:t>elektroničke komunikacije</w:t>
      </w:r>
    </w:p>
    <w:p w14:paraId="713AE564" w14:textId="787780EF" w:rsidR="00F052DB" w:rsidRPr="008E768B" w:rsidRDefault="00F052DB" w:rsidP="00F052D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Raspored poštanskih ureda i položaj trasa telefonskih vodova i uređaja određen je kartografskom prikazu br. </w:t>
      </w:r>
      <w:r w:rsidRPr="008E768B">
        <w:rPr>
          <w:rFonts w:asciiTheme="minorHAnsi" w:hAnsiTheme="minorHAnsi"/>
          <w:i/>
          <w:color w:val="7F7F7F" w:themeColor="text1" w:themeTint="80"/>
          <w:szCs w:val="22"/>
          <w:lang w:val="hr-HR"/>
        </w:rPr>
        <w:t>2b. i 2c. INFRASTRUKTURNI SUSTAVI I MREŽE - POŠTA I ELEKTRONIČKE KOMUNIKACIJE I ELEKTROENERGETSKI SUSTAV</w:t>
      </w:r>
      <w:r w:rsidRPr="008E768B">
        <w:rPr>
          <w:rFonts w:asciiTheme="minorHAnsi" w:hAnsiTheme="minorHAnsi"/>
          <w:color w:val="7F7F7F" w:themeColor="text1" w:themeTint="80"/>
          <w:szCs w:val="22"/>
          <w:lang w:val="hr-HR"/>
        </w:rPr>
        <w:t xml:space="preserve">. Podzemni kablovi elektroničke komunikacijske mreže unutar građevnoga područja nekog naselja trebaju se postavljati što je više moguće unutar zelenih površina cestovnog pojasa, a što manje u tijelu kolnika ili nogostupa. </w:t>
      </w:r>
    </w:p>
    <w:p w14:paraId="7F39A990" w14:textId="77777777" w:rsidR="00F052DB" w:rsidRPr="008E768B" w:rsidRDefault="00F052DB" w:rsidP="00F052D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Elektronički komunikacijski vodovi trebaju se planirati podzemno u zoni pješačkih staza ili zelenih površina. Podzemni kablovi elektroničke komunikacijske mreže trebaju prvenstveno koristiti postojeće i planirane koridore i trase prometne infrastrukture.</w:t>
      </w:r>
    </w:p>
    <w:p w14:paraId="622AF864" w14:textId="77777777" w:rsidR="00F052DB" w:rsidRPr="008E768B" w:rsidRDefault="00F052DB" w:rsidP="00F052D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 kartografskim prikazu br. </w:t>
      </w:r>
      <w:r w:rsidRPr="008E768B">
        <w:rPr>
          <w:rFonts w:asciiTheme="minorHAnsi" w:hAnsiTheme="minorHAnsi"/>
          <w:i/>
          <w:color w:val="7F7F7F" w:themeColor="text1" w:themeTint="80"/>
          <w:szCs w:val="22"/>
          <w:lang w:val="hr-HR"/>
        </w:rPr>
        <w:t>2.b. i 2c. INFRASTRUKTURNI SUSTAVI I MREŽE -  POŠTA I ELEKTRONIČKE KOMUNIKACIJE I ELEKTROENERGETSKI SUSTAV</w:t>
      </w:r>
      <w:r w:rsidRPr="008E768B">
        <w:rPr>
          <w:rFonts w:asciiTheme="minorHAnsi" w:hAnsiTheme="minorHAnsi"/>
          <w:color w:val="7F7F7F" w:themeColor="text1" w:themeTint="80"/>
          <w:szCs w:val="22"/>
          <w:lang w:val="hr-HR"/>
        </w:rPr>
        <w:t xml:space="preserve"> ucrtane su lokacije postojećih samostojećih antenskih stupova i središta planiranih elektroničkih komunikacijskih zona za smještaj samostojećeg antenskog </w:t>
      </w:r>
      <w:r w:rsidRPr="008E768B">
        <w:rPr>
          <w:rFonts w:asciiTheme="minorHAnsi" w:hAnsiTheme="minorHAnsi"/>
          <w:color w:val="7F7F7F" w:themeColor="text1" w:themeTint="80"/>
          <w:szCs w:val="22"/>
          <w:lang w:val="hr-HR"/>
        </w:rPr>
        <w:lastRenderedPageBreak/>
        <w:t xml:space="preserve">stupa sukladno </w:t>
      </w:r>
      <w:r w:rsidRPr="008E768B">
        <w:rPr>
          <w:rFonts w:asciiTheme="minorHAnsi" w:hAnsiTheme="minorHAnsi"/>
          <w:i/>
          <w:color w:val="7F7F7F" w:themeColor="text1" w:themeTint="80"/>
          <w:szCs w:val="22"/>
          <w:lang w:val="hr-HR"/>
        </w:rPr>
        <w:t>Uredbi o mjerilima razvoja elektroničke komunikacijske infrastrukture i druge povezane opreme</w:t>
      </w:r>
      <w:r w:rsidRPr="008E768B">
        <w:rPr>
          <w:rFonts w:asciiTheme="minorHAnsi" w:hAnsiTheme="minorHAnsi"/>
          <w:color w:val="7F7F7F" w:themeColor="text1" w:themeTint="80"/>
          <w:szCs w:val="22"/>
          <w:lang w:val="hr-HR"/>
        </w:rPr>
        <w:t>. Obveza je da se na istom antenskom stupu omogući postava opreme više operatora.</w:t>
      </w:r>
    </w:p>
    <w:p w14:paraId="7FF0E24F" w14:textId="7A468822" w:rsidR="00F052DB" w:rsidRPr="008E768B" w:rsidRDefault="00F052DB" w:rsidP="00F052D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Akti za gradnju i postavu antenskih stupova, prateće opreme i prateće infrastrukture pokretnih zemaljskih mreža elektroničkih komunikacija utvrđuju se temeljem odredbi Prostornog plana Ličko-senjske županije.</w:t>
      </w:r>
      <w:r w:rsidRPr="008E768B">
        <w:rPr>
          <w:rFonts w:asciiTheme="minorHAnsi" w:hAnsiTheme="minorHAnsi"/>
          <w:szCs w:val="22"/>
          <w:lang w:val="hr-HR"/>
        </w:rPr>
        <w:t>".</w:t>
      </w:r>
    </w:p>
    <w:p w14:paraId="646006BB" w14:textId="77777777" w:rsidR="00CD6FED" w:rsidRPr="008E768B" w:rsidRDefault="00CD6FED" w:rsidP="00CD6FED">
      <w:pPr>
        <w:pStyle w:val="Clanci"/>
      </w:pPr>
    </w:p>
    <w:p w14:paraId="0DF0CDC2" w14:textId="77777777" w:rsidR="006A57BF" w:rsidRPr="008E768B" w:rsidRDefault="006A57BF" w:rsidP="00CB5907">
      <w:pPr>
        <w:pStyle w:val="Stavci"/>
        <w:numPr>
          <w:ilvl w:val="0"/>
          <w:numId w:val="137"/>
        </w:numPr>
        <w:ind w:left="0"/>
      </w:pPr>
      <w:r w:rsidRPr="008E768B">
        <w:t>U članku 94. stavak 1. mijenja se i glasi: "</w:t>
      </w:r>
    </w:p>
    <w:p w14:paraId="08878CA9" w14:textId="23DC70F1" w:rsidR="006A57BF" w:rsidRPr="008E768B" w:rsidRDefault="006A57BF" w:rsidP="006A57BF">
      <w:pPr>
        <w:pStyle w:val="Stavci"/>
      </w:pPr>
      <w:r w:rsidRPr="008E768B">
        <w:rPr>
          <w:color w:val="7F7F7F" w:themeColor="text1" w:themeTint="80"/>
        </w:rPr>
        <w:t xml:space="preserve">Položaj dalekovoda s koridorima određen je na kartografskom prikazu br. </w:t>
      </w:r>
      <w:r w:rsidRPr="008E768B">
        <w:rPr>
          <w:i/>
          <w:color w:val="7F7F7F" w:themeColor="text1" w:themeTint="80"/>
        </w:rPr>
        <w:t xml:space="preserve">2b. i 2c. INFRASTRUKTURNI SUSTAVI I MREŽE - </w:t>
      </w:r>
      <w:r w:rsidRPr="008E768B">
        <w:rPr>
          <w:rFonts w:cs="Tahoma"/>
          <w:i/>
          <w:color w:val="7F7F7F" w:themeColor="text1" w:themeTint="80"/>
        </w:rPr>
        <w:t xml:space="preserve">POŠTA I ELEKTRONIČKE KOMUNIKACIJE I </w:t>
      </w:r>
      <w:r w:rsidRPr="008E768B">
        <w:rPr>
          <w:i/>
          <w:color w:val="7F7F7F" w:themeColor="text1" w:themeTint="80"/>
        </w:rPr>
        <w:t>ELEKTROENERGETSKI SUSTAV.</w:t>
      </w:r>
      <w:r w:rsidRPr="008E768B">
        <w:rPr>
          <w:color w:val="7F7F7F" w:themeColor="text1" w:themeTint="80"/>
        </w:rPr>
        <w:t xml:space="preserve"> Postavljanje elektroopskrbnih visokonaponskih (zračnih ili podzemnih) vodova, kao i potrebnih trafostanica, obavljat će se u skladu s posebnim uvjetima HOPS-a te u skladu sa Prostornim planom Ličko-senjske županije. Širine koridora utvrđene su Provedbenim odredbama PPLSŽ. Ove građevine ne zahtijevaju svoju građevnu česticu, a prostor ispod dalekovoda može se koristiti i u druge svrhe u skladu s pozitivnim zakonskim propisima, uredbama, pravilnicima i standardima.</w:t>
      </w:r>
      <w:r w:rsidRPr="008E768B">
        <w:t>".</w:t>
      </w:r>
    </w:p>
    <w:p w14:paraId="6907663C" w14:textId="6033D000" w:rsidR="006A57BF" w:rsidRPr="008E768B" w:rsidRDefault="006A57BF" w:rsidP="00CB5907">
      <w:pPr>
        <w:pStyle w:val="Stavci"/>
        <w:numPr>
          <w:ilvl w:val="0"/>
          <w:numId w:val="137"/>
        </w:numPr>
        <w:ind w:left="0"/>
      </w:pPr>
      <w:r w:rsidRPr="008E768B">
        <w:t>U istom članku, stavku 3. riječi "</w:t>
      </w:r>
      <w:r w:rsidRPr="008E768B">
        <w:rPr>
          <w:color w:val="7F7F7F" w:themeColor="text1" w:themeTint="80"/>
        </w:rPr>
        <w:t>trebaju se</w:t>
      </w:r>
      <w:r w:rsidRPr="008E768B">
        <w:t>" mijenja</w:t>
      </w:r>
      <w:r w:rsidR="009C5517">
        <w:t>ju</w:t>
      </w:r>
      <w:r w:rsidRPr="008E768B">
        <w:t xml:space="preserve"> se riječju "</w:t>
      </w:r>
      <w:r w:rsidRPr="008E768B">
        <w:rPr>
          <w:color w:val="7F7F7F" w:themeColor="text1" w:themeTint="80"/>
        </w:rPr>
        <w:t>treba</w:t>
      </w:r>
      <w:r w:rsidRPr="008E768B">
        <w:t>".</w:t>
      </w:r>
    </w:p>
    <w:p w14:paraId="3D2BBA56" w14:textId="77777777" w:rsidR="00CD6FED" w:rsidRPr="008E768B" w:rsidRDefault="00CD6FED" w:rsidP="00CD6FED">
      <w:pPr>
        <w:pStyle w:val="Clanci"/>
      </w:pPr>
    </w:p>
    <w:p w14:paraId="227AA7CF" w14:textId="77777777" w:rsidR="006A57BF" w:rsidRPr="008E768B" w:rsidRDefault="006A57BF" w:rsidP="00CB5907">
      <w:pPr>
        <w:pStyle w:val="Stavci"/>
        <w:numPr>
          <w:ilvl w:val="0"/>
          <w:numId w:val="83"/>
        </w:numPr>
        <w:ind w:left="0"/>
      </w:pPr>
      <w:r w:rsidRPr="008E768B">
        <w:t>Iza članka 94. dodaje se članak 94.a koji glasi: "</w:t>
      </w:r>
    </w:p>
    <w:p w14:paraId="1786EECA" w14:textId="56847D86" w:rsidR="006A57BF" w:rsidRPr="008E768B" w:rsidRDefault="006A57BF" w:rsidP="006A57BF">
      <w:pPr>
        <w:pStyle w:val="Stavci"/>
        <w:jc w:val="center"/>
        <w:rPr>
          <w:rStyle w:val="Strong"/>
          <w:b w:val="0"/>
          <w:bCs w:val="0"/>
          <w:sz w:val="22"/>
          <w:szCs w:val="22"/>
        </w:rPr>
      </w:pPr>
      <w:r w:rsidRPr="008E768B">
        <w:rPr>
          <w:rStyle w:val="Strong"/>
          <w:rFonts w:asciiTheme="minorHAnsi" w:hAnsiTheme="minorHAnsi"/>
          <w:color w:val="7F7F7F" w:themeColor="text1" w:themeTint="80"/>
          <w:sz w:val="22"/>
          <w:szCs w:val="22"/>
        </w:rPr>
        <w:t>Članak 94.a</w:t>
      </w:r>
    </w:p>
    <w:p w14:paraId="2E8386D6" w14:textId="77777777" w:rsidR="006A57BF" w:rsidRPr="008E768B" w:rsidRDefault="006A57BF" w:rsidP="00CB5907">
      <w:pPr>
        <w:pStyle w:val="ListParagraph"/>
        <w:numPr>
          <w:ilvl w:val="0"/>
          <w:numId w:val="136"/>
        </w:numPr>
        <w:spacing w:after="60" w:line="259" w:lineRule="auto"/>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Dopunski, prirodno obnovljivi izvori energije</w:t>
      </w:r>
    </w:p>
    <w:p w14:paraId="06D89637" w14:textId="77777777" w:rsidR="006A57BF" w:rsidRPr="008E768B" w:rsidRDefault="006A57BF" w:rsidP="006A57BF">
      <w:pPr>
        <w:ind w:left="360"/>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Iskorištavanje energije vjetra</w:t>
      </w:r>
    </w:p>
    <w:p w14:paraId="3E07609F"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Ishođenje svih potrebnih akata za izgradnju i uređenje uređaja i postrojenja za iskorištavanje obnovljivih izvora energije - vjetroparkovi, određuju se temeljem odredbi ovog Plana. Općenito, odabirom lokacija treba težiti izbjegavanju štetnih utjecaja na estetske vrijednosti krajobraza kao osnovne vrijednosti razvitka turističkog potencijala Županije. </w:t>
      </w:r>
    </w:p>
    <w:p w14:paraId="3C1286C8"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Ovim Planom određene su dvije potencijalne lokacije za vjetroelektrane - Visočica i Prisjeka (potencijalni elektroenergetski sustavi i objekti).</w:t>
      </w:r>
    </w:p>
    <w:p w14:paraId="2DC98A63"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Lokacije smještaja uređaja i postrojenja za iskorištavanje energija vjetra (prostori potencijalnih lokacija vjetroparkova), prikazane na kartografskom prikazu br. </w:t>
      </w:r>
      <w:r w:rsidRPr="008E768B">
        <w:rPr>
          <w:rFonts w:asciiTheme="minorHAnsi" w:hAnsiTheme="minorHAnsi"/>
          <w:i/>
          <w:color w:val="7F7F7F" w:themeColor="text1" w:themeTint="80"/>
          <w:szCs w:val="22"/>
          <w:lang w:val="hr-HR"/>
        </w:rPr>
        <w:t xml:space="preserve">2b. i 2c. INFRASTRUKTURNI SUSTAVI I MREŽE </w:t>
      </w:r>
      <w:r w:rsidRPr="008E768B">
        <w:rPr>
          <w:rFonts w:asciiTheme="minorHAnsi" w:hAnsiTheme="minorHAnsi" w:cs="Tahoma"/>
          <w:i/>
          <w:color w:val="7F7F7F" w:themeColor="text1" w:themeTint="80"/>
          <w:szCs w:val="22"/>
          <w:lang w:val="hr-HR"/>
        </w:rPr>
        <w:t xml:space="preserve">- POŠTA I ELEKTRONIČKE KOMUNIKACIJE I </w:t>
      </w:r>
      <w:r w:rsidRPr="008E768B">
        <w:rPr>
          <w:rFonts w:asciiTheme="minorHAnsi" w:hAnsiTheme="minorHAnsi"/>
          <w:i/>
          <w:color w:val="7F7F7F" w:themeColor="text1" w:themeTint="80"/>
          <w:szCs w:val="22"/>
          <w:lang w:val="hr-HR"/>
        </w:rPr>
        <w:t>ELEKTROENERGETSKI SUSTAV,</w:t>
      </w:r>
      <w:r w:rsidRPr="008E768B">
        <w:rPr>
          <w:rFonts w:asciiTheme="minorHAnsi" w:hAnsiTheme="minorHAnsi"/>
          <w:color w:val="7F7F7F" w:themeColor="text1" w:themeTint="80"/>
          <w:szCs w:val="22"/>
          <w:lang w:val="hr-HR"/>
        </w:rPr>
        <w:t xml:space="preserve"> načelnog su karaktera (prostori za istraživanje vjetropotencijala i utvrđivanje polja vjetroparkova) i biti će podrobnije određene studijama utvrđivanja potencijala iskoristivosti, podobnosti, smještaja i (po potrebi) utjecaja na okoliš, pri čemu će se njihovo uređenje i izgradnja moći realizirati putem konačno utvrđenih polja sukladno i drugim propisima i zakonskoj regulativi, a koja se moraju nalaziti u obuhvatu prostora za istraživanje vjetropotencijala i utvrđivanje polja vjetroparkova određenih ovim Planom.</w:t>
      </w:r>
    </w:p>
    <w:p w14:paraId="27CEC8BD"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Pored lokacija navedenih u stavku 2., spomenutim studijama moguće je predložiti i utvrditi i druge lokacije na prostoru Općine ukoliko se utvrdi realan potencijal za iskorištavanje obnovljivih izvora energije i ukoliko one ispunjavaju i druge odredbe i preporuke dane ovim Planom i Prostornim planom Ličko-senjske županije. Za predložene lokacije unutar zaštićenih dijelova prirode potrebno je ishoditi prethodne suglasnosti nadležnih službi i Ministarstava. </w:t>
      </w:r>
    </w:p>
    <w:p w14:paraId="42F7CD28"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Prostori koji su ovim Planom određuju kao nepodobni za gradnju vjetroparkova su:</w:t>
      </w:r>
    </w:p>
    <w:p w14:paraId="378650D9"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vodozaštitna područja vodocrpilišta I. i II. zona;</w:t>
      </w:r>
    </w:p>
    <w:p w14:paraId="36D85C17"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poljoprivredne površine označene kao P1 i P2 (izrazito vrijedno i vrijedno poljoprivredno zemljište);</w:t>
      </w:r>
    </w:p>
    <w:p w14:paraId="2551AE3B"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područja zaštićena temeljem Zakona o zaštiti prirode;</w:t>
      </w:r>
    </w:p>
    <w:p w14:paraId="4995D909"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arheološka područja i lokaliteti;</w:t>
      </w:r>
    </w:p>
    <w:p w14:paraId="14B412AD"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prostori povijesne baštine i kulturnih dobara (izvan građevinskih područja naselja);</w:t>
      </w:r>
    </w:p>
    <w:p w14:paraId="5B3D399C"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predjeli definirani u Planu kao osobito vrijedno krajobrazno područje;</w:t>
      </w:r>
    </w:p>
    <w:p w14:paraId="56D7E971"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zone memorijalne baštine.</w:t>
      </w:r>
    </w:p>
    <w:p w14:paraId="342370BD"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Prilikom odabira lokacija, preporuka ovog Plana je:</w:t>
      </w:r>
    </w:p>
    <w:p w14:paraId="4EA8D096"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izbjegavati sljemena brda koja su istaknuta u širem okolnom prostoru; </w:t>
      </w:r>
    </w:p>
    <w:p w14:paraId="3D56E0BC"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pri odabiru stupova na istaknutim lokacijama preporuka je težiti izboru više nižih stupova u nizu umjesto manjeg broja viših za postizanje slične instalirane snage (ako je to opravdano studijama vjetropotencijala), </w:t>
      </w:r>
    </w:p>
    <w:p w14:paraId="48F868C2"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izbjegavati kontaktna područja sa prostorima osjetljivim na buku (građevinska područja naselja, zaštićeni dijelovi prirode i sl.).</w:t>
      </w:r>
    </w:p>
    <w:p w14:paraId="7CD7B9DB"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izbjegavati obrasle i zdrave šumske prostore gospodarskih šuma;</w:t>
      </w:r>
    </w:p>
    <w:p w14:paraId="7B020F86" w14:textId="33954981"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voditi računa (obvezna koordinacija nadležnih službi, tijela i ministarstava) prilikom davanja suglasnosti za istraživanje i korištenje potencijala obnovljivih izvora energije i o drugim interesima u predmetnom prostoru (koncesije za korištenje prostora i za druge namjene i sl.), a u slučaju nekompatibilnosti sadržaja zahtjeva za korištenjem prostora, mora se poštivati kronološki red.</w:t>
      </w:r>
    </w:p>
    <w:p w14:paraId="191A8962"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Izgradnja vjetroparkova na pojedinim područjima Ekološke mreže RH ili na lokacijama mogućeg utjecaja na područja Ekološke mreže RH podliježe i ocjeni prihvatljivosti zahvata za ekološku mrežu.</w:t>
      </w:r>
    </w:p>
    <w:p w14:paraId="2A153843"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Odredbama ovog Plana omogućeno je povezivanje vjetroparkova na postojeću i planiranu elektroenergetsku mrežu što će biti definirano kroz daljnju razradu svake pojedine lokacije.</w:t>
      </w:r>
    </w:p>
    <w:p w14:paraId="0B1C3D02"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Prilikom lociranja vjetroparkova na prostoru Općine treba ostvariti sljedeće minimalne udaljenosti od stupa vjetrogeneratora do pojedinih prostornih elemenata:</w:t>
      </w:r>
    </w:p>
    <w:p w14:paraId="555D20F6"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građevinsko područje naselja - 300 m,</w:t>
      </w:r>
    </w:p>
    <w:p w14:paraId="70C64FC9" w14:textId="2A116BEF"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prometnice i infrastrukturni objekti - 150 m,</w:t>
      </w:r>
    </w:p>
    <w:p w14:paraId="02EFCABC" w14:textId="7966883D"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kulturna dobra - 300 m,</w:t>
      </w:r>
    </w:p>
    <w:p w14:paraId="44413363" w14:textId="6D8572E2"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eksploatacijska polja mineralnih sirovina - 500 m</w:t>
      </w:r>
    </w:p>
    <w:p w14:paraId="145D3370"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dok je pojedinačne vjetrogeneratore (npr. za potrebe izdvojenih zaseoka, obiteljskih gospodarstava i turističkih kapaciteta seoskog turizma i sl.) moguće locirati i na udaljenostima manjim od navedenih odnosno sukladno i drugoj regulativi kojom je određena postava i izgradnja vjetrogeneratora.</w:t>
      </w:r>
    </w:p>
    <w:p w14:paraId="568B0B54"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Izgradnja potrebnih vodova i pratećih postrojenja vjetroparkova radi povezivanja na elektroenergetski sustav Županije i Države, a koji nisu prikazani na kartografskom prikazu br. </w:t>
      </w:r>
      <w:r w:rsidRPr="008E768B">
        <w:rPr>
          <w:rFonts w:asciiTheme="minorHAnsi" w:hAnsiTheme="minorHAnsi"/>
          <w:i/>
          <w:color w:val="7F7F7F" w:themeColor="text1" w:themeTint="80"/>
          <w:szCs w:val="22"/>
          <w:lang w:val="hr-HR"/>
        </w:rPr>
        <w:t xml:space="preserve">2b. i 2c. INFRASTRUKTURNI SUSTAVI I MREŽE </w:t>
      </w:r>
      <w:r w:rsidRPr="008E768B">
        <w:rPr>
          <w:rFonts w:asciiTheme="minorHAnsi" w:hAnsiTheme="minorHAnsi" w:cs="Tahoma"/>
          <w:i/>
          <w:color w:val="7F7F7F" w:themeColor="text1" w:themeTint="80"/>
          <w:szCs w:val="22"/>
          <w:lang w:val="hr-HR"/>
        </w:rPr>
        <w:t xml:space="preserve">- POŠTA I ELEKTRONIČKE KOMUNIKACIJE I </w:t>
      </w:r>
      <w:r w:rsidRPr="008E768B">
        <w:rPr>
          <w:rFonts w:asciiTheme="minorHAnsi" w:hAnsiTheme="minorHAnsi"/>
          <w:i/>
          <w:color w:val="7F7F7F" w:themeColor="text1" w:themeTint="80"/>
          <w:szCs w:val="22"/>
          <w:lang w:val="hr-HR"/>
        </w:rPr>
        <w:t>ELEKTROENERGETSKI SUSTAV</w:t>
      </w:r>
      <w:r w:rsidRPr="008E768B">
        <w:rPr>
          <w:rFonts w:asciiTheme="minorHAnsi" w:hAnsiTheme="minorHAnsi"/>
          <w:color w:val="7F7F7F" w:themeColor="text1" w:themeTint="80"/>
          <w:szCs w:val="22"/>
          <w:lang w:val="hr-HR"/>
        </w:rPr>
        <w:t>, ovim se Planom omogućava uz obvezu poštivanja Odredbi ovog Plana i u skladu s Prostornim planom Ličko-senjske županije. Povezivanje, odnosno priključak planiranih postrojenja obnovljivih izvora energije na elektroenergetsku mrežu, sastoji se od pripadajuće trafostanice smještene u granicama obuhvata planirane vjetroelektrane i priključnog dalekovoda/kabela na postojeći ili planirani dalekovod ili na postojeću ili planiranu trafostanicu u dijelu elektroenergetskog sustava koji se nalazi u relativnoj blizini lokacije izgradnje vjetroelektrane. Točno definiranje trase priključnog dalekovoda/kabela odredit će se prilikom ishođenja akta za građenje, po dobivenim pozitivnim uvjetima od strane ovlaštenog elektroprivrednog poduzeća/tvrtke, a na osnovi nadležnosti mjesta priključka.</w:t>
      </w:r>
    </w:p>
    <w:p w14:paraId="2F3E85D6" w14:textId="77777777" w:rsidR="006A57BF" w:rsidRPr="008E768B" w:rsidRDefault="006A57BF" w:rsidP="006A57BF">
      <w:pPr>
        <w:ind w:left="360"/>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 xml:space="preserve">Iskorištavanje sunčeve energije </w:t>
      </w:r>
    </w:p>
    <w:p w14:paraId="0CA120F0"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Iskorištavanje sunčeve energije ovim Planom se omogućava kroz individualno korištenje za potrebe pojedinačnih zgrada i korisnika putem:</w:t>
      </w:r>
    </w:p>
    <w:p w14:paraId="1C794186"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pojedinačnih fotonaponskih  elemenata (elektrifikacije pojedinačnih zgrada) ili putem</w:t>
      </w:r>
    </w:p>
    <w:p w14:paraId="72D37D34"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niskotemperaturnih i srednjetemperaturnih kolektora (za ograničenu uporabu - grijanje vode, grijanje, hlađenje i ventilaciju u stambenim i drugim prostorima, te izravno za kuhanje, dezinfekciju i desalinizaciju).</w:t>
      </w:r>
    </w:p>
    <w:p w14:paraId="367737B1"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bCs/>
          <w:color w:val="7F7F7F" w:themeColor="text1" w:themeTint="80"/>
          <w:szCs w:val="22"/>
          <w:lang w:val="hr-HR"/>
        </w:rPr>
        <w:t xml:space="preserve">Dozvoljeno je postavljanje </w:t>
      </w:r>
      <w:r w:rsidRPr="008E768B">
        <w:rPr>
          <w:rFonts w:asciiTheme="minorHAnsi" w:hAnsiTheme="minorHAnsi"/>
          <w:color w:val="7F7F7F" w:themeColor="text1" w:themeTint="80"/>
          <w:szCs w:val="22"/>
          <w:lang w:val="hr-HR"/>
        </w:rPr>
        <w:t>fotonaponskih  elemenata i toplinskih kolektora na krovne plohe i krovne prihvate.</w:t>
      </w:r>
    </w:p>
    <w:p w14:paraId="16A04843" w14:textId="77777777" w:rsidR="006A57BF" w:rsidRPr="008E768B" w:rsidRDefault="006A57BF" w:rsidP="006A57BF">
      <w:pPr>
        <w:ind w:left="360"/>
        <w:rPr>
          <w:rFonts w:asciiTheme="minorHAnsi" w:hAnsiTheme="minorHAnsi"/>
          <w:b/>
          <w:color w:val="7F7F7F" w:themeColor="text1" w:themeTint="80"/>
          <w:szCs w:val="22"/>
          <w:lang w:val="hr-HR"/>
        </w:rPr>
      </w:pPr>
      <w:r w:rsidRPr="008E768B">
        <w:rPr>
          <w:rStyle w:val="Strong"/>
          <w:rFonts w:asciiTheme="minorHAnsi" w:hAnsiTheme="minorHAnsi"/>
          <w:color w:val="7F7F7F" w:themeColor="text1" w:themeTint="80"/>
          <w:sz w:val="22"/>
          <w:szCs w:val="22"/>
          <w:lang w:val="hr-HR"/>
        </w:rPr>
        <w:t xml:space="preserve">Lokalno iskorištavanje vodenog potencijala/geotermalne energije </w:t>
      </w:r>
    </w:p>
    <w:p w14:paraId="1E00E658"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Za potrebe opskrbe energijom udaljenih mjesta, sela, zaseoka, obiteljskih gospodarstava i sl., a u cilju podizanja kvalitete standarda stanovnika i omogućavanja gospodarskog razvoja (kontinentalnog turizma), uz iskorištavanje energije vjetra i energije sunca (npr. pojedinačni vjetrogeneratori koji nisu dio sustava vjetroparkova odnosno pojedini fotonaponski ili niskotemperaturni / srednjetemperaturni </w:t>
      </w:r>
      <w:r w:rsidRPr="008E768B">
        <w:rPr>
          <w:rFonts w:asciiTheme="minorHAnsi" w:hAnsiTheme="minorHAnsi"/>
          <w:color w:val="7F7F7F" w:themeColor="text1" w:themeTint="80"/>
          <w:szCs w:val="22"/>
          <w:lang w:val="hr-HR"/>
        </w:rPr>
        <w:lastRenderedPageBreak/>
        <w:t>kolektori za ograničenu uporabu), ovim se Planom podupire i gradnja mini hidroelektrana (do 10 MWh), te kogeneracijskih elektrana na bazi bio-plina/bio-mase (u sklopu zona gospodarske namjene).</w:t>
      </w:r>
    </w:p>
    <w:p w14:paraId="239173B2"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Mini hidroelektrane ne smije se planirati na području očuvanja ekološke mreže značajnom za vrste i stanišne tipove (POVS), HR2001069 - Kanjon Une, sukladno </w:t>
      </w:r>
      <w:r w:rsidRPr="008E768B">
        <w:rPr>
          <w:rFonts w:asciiTheme="minorHAnsi" w:hAnsiTheme="minorHAnsi"/>
          <w:i/>
          <w:color w:val="7F7F7F" w:themeColor="text1" w:themeTint="80"/>
          <w:szCs w:val="22"/>
          <w:lang w:val="hr-HR"/>
        </w:rPr>
        <w:t>Uredbi o ekološkoj mreži</w:t>
      </w:r>
      <w:r w:rsidRPr="008E768B">
        <w:rPr>
          <w:rFonts w:asciiTheme="minorHAnsi" w:hAnsiTheme="minorHAnsi"/>
          <w:color w:val="7F7F7F" w:themeColor="text1" w:themeTint="80"/>
          <w:szCs w:val="22"/>
          <w:lang w:val="hr-HR"/>
        </w:rPr>
        <w:t>, zbog mogućih negativnih utjecaja na ciljne vrste područja ekološke mreže, rijetke stanišne tipove, zaštićene i/ili ugrožene vrste flore i faune.</w:t>
      </w:r>
    </w:p>
    <w:p w14:paraId="1E103035"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Planom se omogućava djelomična transformacija starih mlinica na prirodnim vodotocima u mini-hidroelektrane kojom prilikom nije dozvoljeno mijenjati zatečeni vodni režim i podizati krunu postojećeg slapa. Intervencije u koritu vodotoka kao i uređenje same zgrade s okolišem moguće su u skladu s posebnim uvjetima nadležnih službi. </w:t>
      </w:r>
    </w:p>
    <w:p w14:paraId="6E163219" w14:textId="77777777"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Za mini HE visine brana koje su dozvoljene:</w:t>
      </w:r>
    </w:p>
    <w:p w14:paraId="648CE8E8"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za ravničarske predjele</w:t>
      </w:r>
      <w:r w:rsidRPr="008E768B">
        <w:rPr>
          <w:rFonts w:asciiTheme="minorHAnsi" w:hAnsiTheme="minorHAnsi"/>
          <w:color w:val="7F7F7F" w:themeColor="text1" w:themeTint="80"/>
          <w:szCs w:val="22"/>
          <w:lang w:val="hr-HR"/>
        </w:rPr>
        <w:tab/>
        <w:t>- do 3 m,</w:t>
      </w:r>
    </w:p>
    <w:p w14:paraId="0CD007FE"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za brdske predjele - do 4 m,</w:t>
      </w:r>
    </w:p>
    <w:p w14:paraId="23CF4A7B" w14:textId="77777777" w:rsidR="006A57BF" w:rsidRPr="008E768B" w:rsidRDefault="006A57BF" w:rsidP="00CB5907">
      <w:pPr>
        <w:pStyle w:val="ListParagraph"/>
        <w:numPr>
          <w:ilvl w:val="0"/>
          <w:numId w:val="134"/>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za kanjone - do 5 m.</w:t>
      </w:r>
    </w:p>
    <w:p w14:paraId="4F1A4FAD" w14:textId="734E2A81" w:rsidR="006A57BF" w:rsidRPr="008E768B" w:rsidRDefault="006A57BF" w:rsidP="006A57BF">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Uporaba i ekonomično korištenje i drugih obnovljivih izvora energije (geotermalna energija) za korištenje u većim sustavima (osim individualne stambene izgradnje) ovim Planom se omogućava kroz omogućavanje i poticanje istraživanja, te određivanje obvezne izrade potrebnih studija potencijala, opravdanosti i isplativosti, te utjecaja na okoliš (ako su potrebne sukladno drugim propisima).</w:t>
      </w:r>
    </w:p>
    <w:p w14:paraId="5AB72EF5" w14:textId="77777777" w:rsidR="00CD6FED" w:rsidRPr="008E768B" w:rsidRDefault="00CD6FED" w:rsidP="00CD6FED">
      <w:pPr>
        <w:pStyle w:val="Clanci"/>
      </w:pPr>
    </w:p>
    <w:p w14:paraId="4091414C" w14:textId="7B68EDEA" w:rsidR="00CD6FED" w:rsidRPr="008E768B" w:rsidRDefault="006A57BF" w:rsidP="00CB5907">
      <w:pPr>
        <w:pStyle w:val="Stavci"/>
        <w:numPr>
          <w:ilvl w:val="0"/>
          <w:numId w:val="138"/>
        </w:numPr>
        <w:ind w:left="0"/>
      </w:pPr>
      <w:r w:rsidRPr="008E768B">
        <w:t xml:space="preserve">U članku </w:t>
      </w:r>
      <w:r w:rsidR="00F93728" w:rsidRPr="008E768B">
        <w:t>95. točka 1. mijenja se i glasi: "</w:t>
      </w:r>
    </w:p>
    <w:p w14:paraId="38F9348D" w14:textId="0B149FD5" w:rsidR="00F93728" w:rsidRPr="008E768B" w:rsidRDefault="00F93728" w:rsidP="00F93728">
      <w:pPr>
        <w:pStyle w:val="Stavci"/>
      </w:pPr>
      <w:r w:rsidRPr="008E768B">
        <w:rPr>
          <w:color w:val="7F7F7F" w:themeColor="text1" w:themeTint="80"/>
        </w:rPr>
        <w:t>•</w:t>
      </w:r>
      <w:r w:rsidRPr="008E768B">
        <w:rPr>
          <w:color w:val="7F7F7F" w:themeColor="text1" w:themeTint="80"/>
        </w:rPr>
        <w:tab/>
        <w:t>Vodoopskrba</w:t>
      </w:r>
      <w:r w:rsidRPr="008E768B">
        <w:t>".</w:t>
      </w:r>
    </w:p>
    <w:p w14:paraId="71EA96D4" w14:textId="77777777" w:rsidR="00F93728" w:rsidRPr="008E768B" w:rsidRDefault="00F93728" w:rsidP="00CB5907">
      <w:pPr>
        <w:pStyle w:val="Stavci"/>
        <w:numPr>
          <w:ilvl w:val="0"/>
          <w:numId w:val="138"/>
        </w:numPr>
        <w:ind w:left="0"/>
      </w:pPr>
      <w:r w:rsidRPr="008E768B">
        <w:t>U istom članku stavak 1. mijenja se i glasi: "</w:t>
      </w:r>
    </w:p>
    <w:p w14:paraId="2F3CB3C9" w14:textId="05C94CEE" w:rsidR="00F93728" w:rsidRPr="008E768B" w:rsidRDefault="00F93728" w:rsidP="00F93728">
      <w:pPr>
        <w:pStyle w:val="Stavci"/>
      </w:pPr>
      <w:r w:rsidRPr="008E768B">
        <w:rPr>
          <w:color w:val="7F7F7F" w:themeColor="text1" w:themeTint="80"/>
        </w:rPr>
        <w:t>Položaj trasa vodoopskrbnog cjevovoda određen je na kartografskom prikazu br. 2d. i 2e. INFRASTRUKTURNI SUSTAVI I MREŽE - VODNOGOSPODARSKI SUSTAV , I OBRADA, SKLADIŠTENJE I ODLAGANJE OTPADA.</w:t>
      </w:r>
      <w:r w:rsidRPr="008E768B">
        <w:t>".</w:t>
      </w:r>
    </w:p>
    <w:p w14:paraId="10F1108D" w14:textId="779304CF" w:rsidR="00F93728" w:rsidRPr="008E768B" w:rsidRDefault="00F93728" w:rsidP="00CB5907">
      <w:pPr>
        <w:pStyle w:val="Stavci"/>
        <w:numPr>
          <w:ilvl w:val="0"/>
          <w:numId w:val="138"/>
        </w:numPr>
        <w:ind w:left="0"/>
      </w:pPr>
      <w:r w:rsidRPr="008E768B">
        <w:t>U istom članku, stavku 2. naziv "</w:t>
      </w:r>
      <w:r w:rsidRPr="008E768B">
        <w:rPr>
          <w:color w:val="7F7F7F" w:themeColor="text1" w:themeTint="80"/>
        </w:rPr>
        <w:t>Hrvatske vodoprivrede</w:t>
      </w:r>
      <w:r w:rsidRPr="008E768B">
        <w:t>" mijenja se nazivom "</w:t>
      </w:r>
      <w:r w:rsidRPr="008E768B">
        <w:rPr>
          <w:color w:val="7F7F7F" w:themeColor="text1" w:themeTint="80"/>
        </w:rPr>
        <w:t>Hrvatske vode</w:t>
      </w:r>
      <w:r w:rsidRPr="008E768B">
        <w:t>".</w:t>
      </w:r>
    </w:p>
    <w:p w14:paraId="1F82E7B7" w14:textId="77777777" w:rsidR="00CD6FED" w:rsidRPr="008E768B" w:rsidRDefault="00CD6FED" w:rsidP="00CD6FED">
      <w:pPr>
        <w:pStyle w:val="Clanci"/>
      </w:pPr>
    </w:p>
    <w:p w14:paraId="7C00088E" w14:textId="5C98FF9A" w:rsidR="00CD6FED" w:rsidRPr="008E768B" w:rsidRDefault="006C3976" w:rsidP="00CB5907">
      <w:pPr>
        <w:pStyle w:val="Stavci"/>
        <w:numPr>
          <w:ilvl w:val="0"/>
          <w:numId w:val="139"/>
        </w:numPr>
        <w:ind w:left="0"/>
      </w:pPr>
      <w:r w:rsidRPr="008E768B">
        <w:t>U članku 96. stavak 4 mijenja se i glasi: "</w:t>
      </w:r>
    </w:p>
    <w:p w14:paraId="0BAF3BE2" w14:textId="0275EBD2" w:rsidR="006C3976" w:rsidRPr="008E768B" w:rsidRDefault="006C3976" w:rsidP="006C3976">
      <w:pPr>
        <w:pStyle w:val="Stavci"/>
      </w:pPr>
      <w:r w:rsidRPr="008E768B">
        <w:rPr>
          <w:color w:val="7F7F7F" w:themeColor="text1" w:themeTint="80"/>
        </w:rPr>
        <w:t>Odvodnja otpadnih voda prikazana je kartografskom prikazu br. 2d. i 2e. INFRASTRUKTURNI SUSTAVI I MREŽE -VODNOGOSPODARSKI SUSTAV , I OBRADA, SKLADIŠTENJE I ODLAGANJE OTPADA.</w:t>
      </w:r>
      <w:r w:rsidRPr="008E768B">
        <w:t>".</w:t>
      </w:r>
    </w:p>
    <w:p w14:paraId="7A376740" w14:textId="41E18087" w:rsidR="006C3976" w:rsidRPr="008E768B" w:rsidRDefault="006C3976" w:rsidP="00CB5907">
      <w:pPr>
        <w:pStyle w:val="Stavci"/>
        <w:numPr>
          <w:ilvl w:val="0"/>
          <w:numId w:val="139"/>
        </w:numPr>
        <w:ind w:left="0"/>
      </w:pPr>
      <w:r w:rsidRPr="008E768B">
        <w:t>U istom članku, stavku 5. riječ "</w:t>
      </w:r>
      <w:r w:rsidRPr="008E768B">
        <w:rPr>
          <w:color w:val="7F7F7F" w:themeColor="text1" w:themeTint="80"/>
        </w:rPr>
        <w:t>prečistačima</w:t>
      </w:r>
      <w:r w:rsidRPr="008E768B">
        <w:t>" mijenja se riječju "</w:t>
      </w:r>
      <w:r w:rsidRPr="008E768B">
        <w:rPr>
          <w:color w:val="7F7F7F" w:themeColor="text1" w:themeTint="80"/>
        </w:rPr>
        <w:t>pročistačima</w:t>
      </w:r>
      <w:r w:rsidRPr="008E768B">
        <w:t>".</w:t>
      </w:r>
    </w:p>
    <w:p w14:paraId="28552ED1" w14:textId="77777777" w:rsidR="00CD6FED" w:rsidRPr="008E768B" w:rsidRDefault="00CD6FED" w:rsidP="00CD6FED">
      <w:pPr>
        <w:pStyle w:val="Clanci"/>
      </w:pPr>
    </w:p>
    <w:p w14:paraId="66F1CBE2" w14:textId="1702D965" w:rsidR="00CD6FED" w:rsidRPr="008E768B" w:rsidRDefault="006C3976" w:rsidP="00CB5907">
      <w:pPr>
        <w:pStyle w:val="Stavci"/>
        <w:numPr>
          <w:ilvl w:val="0"/>
          <w:numId w:val="82"/>
        </w:numPr>
        <w:ind w:left="0"/>
      </w:pPr>
      <w:r w:rsidRPr="008E768B">
        <w:t>Naslov ispred članka 97. mijenja se i glasi: "</w:t>
      </w:r>
    </w:p>
    <w:p w14:paraId="28D2B462" w14:textId="2B7C8013" w:rsidR="006C3976" w:rsidRPr="008E768B" w:rsidRDefault="006C3976" w:rsidP="006C3976">
      <w:pPr>
        <w:pStyle w:val="Stavci"/>
      </w:pPr>
      <w:r w:rsidRPr="008E768B">
        <w:rPr>
          <w:color w:val="7F7F7F" w:themeColor="text1" w:themeTint="80"/>
        </w:rPr>
        <w:t>6. MJERE ZAŠTITE KRAJOBRAZNIH I PRIRODNIH VRIJEDNOSTI I KULTURNO-POVIJESNIH CJELINA</w:t>
      </w:r>
      <w:r w:rsidRPr="00B7239F">
        <w:t>".</w:t>
      </w:r>
    </w:p>
    <w:p w14:paraId="652793A3" w14:textId="77777777" w:rsidR="00CD6FED" w:rsidRPr="008E768B" w:rsidRDefault="00CD6FED" w:rsidP="00CD6FED">
      <w:pPr>
        <w:pStyle w:val="Clanci"/>
      </w:pPr>
    </w:p>
    <w:p w14:paraId="3A57BBB1" w14:textId="09E39D90" w:rsidR="00CD6FED" w:rsidRPr="007470E3" w:rsidRDefault="009C5517" w:rsidP="00CB5907">
      <w:pPr>
        <w:pStyle w:val="Stavci"/>
        <w:numPr>
          <w:ilvl w:val="0"/>
          <w:numId w:val="142"/>
        </w:numPr>
        <w:ind w:left="0"/>
      </w:pPr>
      <w:r w:rsidRPr="007470E3">
        <w:t>U članku 99. riječi "</w:t>
      </w:r>
      <w:r w:rsidRPr="007470E3">
        <w:rPr>
          <w:color w:val="7F7F7F" w:themeColor="text1" w:themeTint="80"/>
        </w:rPr>
        <w:t>U izraditi šumsko-gospodarske osnove za privatne šume</w:t>
      </w:r>
      <w:r w:rsidRPr="007470E3">
        <w:t>" mijenjaju se riječima "</w:t>
      </w:r>
      <w:r w:rsidRPr="007470E3">
        <w:rPr>
          <w:color w:val="7F7F7F" w:themeColor="text1" w:themeTint="80"/>
        </w:rPr>
        <w:t>Za provođenje ovog Plana bitne su sljedeće mjere:</w:t>
      </w:r>
      <w:r w:rsidRPr="007470E3">
        <w:t>".</w:t>
      </w:r>
    </w:p>
    <w:p w14:paraId="7C2041A6" w14:textId="6A50A0D1" w:rsidR="009C5517" w:rsidRPr="007470E3" w:rsidRDefault="009C5517" w:rsidP="00CB5907">
      <w:pPr>
        <w:pStyle w:val="Stavci"/>
        <w:numPr>
          <w:ilvl w:val="0"/>
          <w:numId w:val="142"/>
        </w:numPr>
        <w:ind w:left="0"/>
      </w:pPr>
      <w:r w:rsidRPr="007470E3">
        <w:t>U istom članku, stavku 5. ispred riječi "</w:t>
      </w:r>
      <w:r w:rsidRPr="007470E3">
        <w:rPr>
          <w:color w:val="7F7F7F" w:themeColor="text1" w:themeTint="80"/>
        </w:rPr>
        <w:t>izgrađivati šumske putove</w:t>
      </w:r>
      <w:r w:rsidRPr="007470E3">
        <w:t>" dodaje se oznaka "</w:t>
      </w:r>
      <w:r w:rsidRPr="007470E3">
        <w:rPr>
          <w:color w:val="7F7F7F" w:themeColor="text1" w:themeTint="80"/>
        </w:rPr>
        <w:t>c)</w:t>
      </w:r>
      <w:r w:rsidRPr="007470E3">
        <w:t>".</w:t>
      </w:r>
    </w:p>
    <w:p w14:paraId="5374B154" w14:textId="77777777" w:rsidR="000D5FF1" w:rsidRPr="008E768B" w:rsidRDefault="000D5FF1" w:rsidP="000D5FF1">
      <w:pPr>
        <w:pStyle w:val="Clanci"/>
      </w:pPr>
    </w:p>
    <w:p w14:paraId="3EC3B962" w14:textId="4D109F76" w:rsidR="000D5FF1" w:rsidRPr="008E768B" w:rsidRDefault="000D5FF1" w:rsidP="00CB5907">
      <w:pPr>
        <w:pStyle w:val="Stavci"/>
        <w:numPr>
          <w:ilvl w:val="0"/>
          <w:numId w:val="143"/>
        </w:numPr>
        <w:ind w:left="0"/>
      </w:pPr>
      <w:r w:rsidRPr="008E768B">
        <w:t>U članku 100. tekst "</w:t>
      </w:r>
      <w:r w:rsidRPr="008E768B">
        <w:rPr>
          <w:color w:val="7F7F7F" w:themeColor="text1" w:themeTint="80"/>
        </w:rPr>
        <w:t>, 3a-1.</w:t>
      </w:r>
      <w:r w:rsidRPr="008E768B">
        <w:t>" se briše.</w:t>
      </w:r>
    </w:p>
    <w:p w14:paraId="7BBDB6B2" w14:textId="77777777" w:rsidR="000D5FF1" w:rsidRPr="008E768B" w:rsidRDefault="000D5FF1" w:rsidP="000D5FF1">
      <w:pPr>
        <w:pStyle w:val="Clanci"/>
      </w:pPr>
    </w:p>
    <w:p w14:paraId="68ADD3F7" w14:textId="005C374C" w:rsidR="00CD6FED" w:rsidRPr="008E768B" w:rsidRDefault="006C3976" w:rsidP="00CB5907">
      <w:pPr>
        <w:pStyle w:val="Stavci"/>
        <w:numPr>
          <w:ilvl w:val="0"/>
          <w:numId w:val="81"/>
        </w:numPr>
        <w:ind w:left="0"/>
      </w:pPr>
      <w:r w:rsidRPr="008E768B">
        <w:t>Članak 103. mijenja se i glasi: "</w:t>
      </w:r>
    </w:p>
    <w:p w14:paraId="6CC21C6C" w14:textId="77777777" w:rsidR="006C3976" w:rsidRPr="008E768B" w:rsidRDefault="006C3976" w:rsidP="006C3976">
      <w:pPr>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lastRenderedPageBreak/>
        <w:t>Članak 103.</w:t>
      </w:r>
    </w:p>
    <w:p w14:paraId="6DC955D1" w14:textId="1D7BFA58" w:rsidR="006C3976" w:rsidRPr="008E768B" w:rsidRDefault="006C3976" w:rsidP="00CB5907">
      <w:pPr>
        <w:pStyle w:val="ListParagraph"/>
        <w:numPr>
          <w:ilvl w:val="0"/>
          <w:numId w:val="140"/>
        </w:numPr>
        <w:spacing w:after="60" w:line="259" w:lineRule="auto"/>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Zaštićeni dijelovi prirode</w:t>
      </w:r>
    </w:p>
    <w:p w14:paraId="5FEE2172" w14:textId="3FD919B4" w:rsidR="006C3976" w:rsidRPr="008E768B" w:rsidRDefault="006C3976" w:rsidP="006C397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 smislu odredbi </w:t>
      </w:r>
      <w:r w:rsidRPr="008E768B">
        <w:rPr>
          <w:rFonts w:asciiTheme="minorHAnsi" w:hAnsiTheme="minorHAnsi"/>
          <w:i/>
          <w:color w:val="7F7F7F" w:themeColor="text1" w:themeTint="80"/>
          <w:szCs w:val="22"/>
          <w:lang w:val="hr-HR"/>
        </w:rPr>
        <w:t xml:space="preserve">Zakona </w:t>
      </w:r>
      <w:r w:rsidRPr="008E768B">
        <w:rPr>
          <w:rFonts w:asciiTheme="minorHAnsi" w:hAnsiTheme="minorHAnsi"/>
          <w:color w:val="7F7F7F" w:themeColor="text1" w:themeTint="80"/>
          <w:szCs w:val="22"/>
          <w:lang w:val="hr-HR"/>
        </w:rPr>
        <w:t xml:space="preserve">o </w:t>
      </w:r>
      <w:r w:rsidRPr="008E768B">
        <w:rPr>
          <w:rFonts w:asciiTheme="minorHAnsi" w:hAnsiTheme="minorHAnsi"/>
          <w:i/>
          <w:color w:val="7F7F7F" w:themeColor="text1" w:themeTint="80"/>
          <w:szCs w:val="22"/>
          <w:lang w:val="hr-HR"/>
        </w:rPr>
        <w:t xml:space="preserve">zaštiti prirode </w:t>
      </w:r>
      <w:r w:rsidRPr="008E768B">
        <w:rPr>
          <w:rFonts w:asciiTheme="minorHAnsi" w:hAnsiTheme="minorHAnsi"/>
          <w:color w:val="7F7F7F" w:themeColor="text1" w:themeTint="80"/>
          <w:szCs w:val="22"/>
          <w:lang w:val="hr-HR"/>
        </w:rPr>
        <w:t>na području općine Donji Lapac zakonom su zaštićeni (registrirani) slijedeći dijelovi prirode:</w:t>
      </w:r>
    </w:p>
    <w:p w14:paraId="4D85E941" w14:textId="006B3938" w:rsidR="006C3976" w:rsidRPr="008E768B" w:rsidRDefault="006C3976" w:rsidP="00CB5907">
      <w:pPr>
        <w:pStyle w:val="ListParagraph"/>
        <w:numPr>
          <w:ilvl w:val="0"/>
          <w:numId w:val="141"/>
        </w:numPr>
        <w:spacing w:after="60" w:line="259" w:lineRule="auto"/>
        <w:rPr>
          <w:rFonts w:asciiTheme="minorHAnsi" w:hAnsiTheme="minorHAnsi"/>
          <w:b/>
          <w:i/>
          <w:color w:val="7F7F7F" w:themeColor="text1" w:themeTint="80"/>
          <w:szCs w:val="22"/>
          <w:lang w:val="hr-HR"/>
        </w:rPr>
      </w:pPr>
      <w:r w:rsidRPr="008E768B">
        <w:rPr>
          <w:rFonts w:asciiTheme="minorHAnsi" w:hAnsiTheme="minorHAnsi"/>
          <w:color w:val="7F7F7F" w:themeColor="text1" w:themeTint="80"/>
          <w:szCs w:val="22"/>
          <w:lang w:val="hr-HR"/>
        </w:rPr>
        <w:t xml:space="preserve">Značajni krajobraz </w:t>
      </w:r>
      <w:r w:rsidRPr="008E768B">
        <w:rPr>
          <w:rFonts w:asciiTheme="minorHAnsi" w:hAnsiTheme="minorHAnsi"/>
          <w:b/>
          <w:i/>
          <w:color w:val="7F7F7F" w:themeColor="text1" w:themeTint="80"/>
          <w:szCs w:val="22"/>
          <w:lang w:val="hr-HR"/>
        </w:rPr>
        <w:t>Bijeli potoci – Kamensko</w:t>
      </w:r>
      <w:r w:rsidRPr="008E768B">
        <w:rPr>
          <w:rFonts w:asciiTheme="minorHAnsi" w:hAnsiTheme="minorHAnsi"/>
          <w:color w:val="7F7F7F" w:themeColor="text1" w:themeTint="80"/>
          <w:szCs w:val="22"/>
          <w:lang w:val="hr-HR"/>
        </w:rPr>
        <w:t xml:space="preserve"> na Ličkoj Plješivici (Općine Donji Lapac i Udbina)</w:t>
      </w:r>
    </w:p>
    <w:p w14:paraId="25525076" w14:textId="733D3064" w:rsidR="006C3976" w:rsidRPr="008E768B" w:rsidRDefault="006C3976" w:rsidP="00CB5907">
      <w:pPr>
        <w:pStyle w:val="ListParagraph"/>
        <w:numPr>
          <w:ilvl w:val="0"/>
          <w:numId w:val="141"/>
        </w:numPr>
        <w:spacing w:after="60" w:line="259" w:lineRule="auto"/>
        <w:rPr>
          <w:rFonts w:asciiTheme="minorHAnsi" w:hAnsiTheme="minorHAnsi"/>
          <w:b/>
          <w:i/>
          <w:color w:val="7F7F7F" w:themeColor="text1" w:themeTint="80"/>
          <w:szCs w:val="22"/>
          <w:lang w:val="hr-HR"/>
        </w:rPr>
      </w:pPr>
      <w:r w:rsidRPr="008E768B">
        <w:rPr>
          <w:rFonts w:asciiTheme="minorHAnsi" w:hAnsiTheme="minorHAnsi"/>
          <w:color w:val="7F7F7F" w:themeColor="text1" w:themeTint="80"/>
          <w:szCs w:val="22"/>
          <w:lang w:val="hr-HR"/>
        </w:rPr>
        <w:t xml:space="preserve">Posebni rezervat šumske vegetacije </w:t>
      </w:r>
      <w:r w:rsidRPr="008E768B">
        <w:rPr>
          <w:rFonts w:asciiTheme="minorHAnsi" w:hAnsiTheme="minorHAnsi"/>
          <w:b/>
          <w:i/>
          <w:color w:val="7F7F7F" w:themeColor="text1" w:themeTint="80"/>
          <w:szCs w:val="22"/>
          <w:lang w:val="hr-HR"/>
        </w:rPr>
        <w:t>Velika Plješivica – Drenovača.</w:t>
      </w:r>
    </w:p>
    <w:p w14:paraId="61E57D48" w14:textId="0D7672FA" w:rsidR="006C3976" w:rsidRPr="008E768B" w:rsidRDefault="006C3976" w:rsidP="006C3976">
      <w:pPr>
        <w:rPr>
          <w:rFonts w:asciiTheme="minorHAnsi" w:hAnsiTheme="minorHAnsi"/>
          <w:strike/>
          <w:color w:val="7F7F7F" w:themeColor="text1" w:themeTint="80"/>
          <w:szCs w:val="22"/>
          <w:lang w:val="hr-HR"/>
        </w:rPr>
      </w:pPr>
      <w:r w:rsidRPr="008E768B">
        <w:rPr>
          <w:rFonts w:asciiTheme="minorHAnsi" w:hAnsiTheme="minorHAnsi"/>
          <w:color w:val="7F7F7F" w:themeColor="text1" w:themeTint="80"/>
          <w:szCs w:val="22"/>
          <w:lang w:val="hr-HR"/>
        </w:rPr>
        <w:t>Vrijedni dijelovi prirode predloženi za zaštitu Prostornim planom Ličko-senjske županije su:</w:t>
      </w:r>
    </w:p>
    <w:p w14:paraId="3C0418C2" w14:textId="1425A409" w:rsidR="006C3976" w:rsidRPr="008E768B" w:rsidRDefault="006C3976" w:rsidP="00CB5907">
      <w:pPr>
        <w:pStyle w:val="ListParagraph"/>
        <w:numPr>
          <w:ilvl w:val="0"/>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Regionalni park Lička Plješivica</w:t>
      </w:r>
    </w:p>
    <w:p w14:paraId="0436B002" w14:textId="03129E20" w:rsidR="006C3976" w:rsidRPr="008E768B" w:rsidRDefault="006C3976" w:rsidP="00CB5907">
      <w:pPr>
        <w:pStyle w:val="ListParagraph"/>
        <w:numPr>
          <w:ilvl w:val="0"/>
          <w:numId w:val="141"/>
        </w:numPr>
        <w:spacing w:after="60" w:line="259" w:lineRule="auto"/>
        <w:rPr>
          <w:rFonts w:asciiTheme="minorHAnsi" w:hAnsiTheme="minorHAnsi"/>
          <w:b/>
          <w:i/>
          <w:strike/>
          <w:color w:val="7F7F7F" w:themeColor="text1" w:themeTint="80"/>
          <w:szCs w:val="22"/>
          <w:lang w:val="hr-HR"/>
        </w:rPr>
      </w:pPr>
      <w:r w:rsidRPr="008E768B">
        <w:rPr>
          <w:rFonts w:asciiTheme="minorHAnsi" w:hAnsiTheme="minorHAnsi"/>
          <w:color w:val="7F7F7F" w:themeColor="text1" w:themeTint="80"/>
          <w:szCs w:val="22"/>
          <w:lang w:val="hr-HR"/>
        </w:rPr>
        <w:t>Regionalni park Prostor uz rijeku Unu</w:t>
      </w:r>
    </w:p>
    <w:p w14:paraId="410AF4EC" w14:textId="77777777" w:rsidR="006C3976" w:rsidRPr="008E768B" w:rsidRDefault="006C3976" w:rsidP="00CB5907">
      <w:pPr>
        <w:pStyle w:val="ListParagraph"/>
        <w:numPr>
          <w:ilvl w:val="0"/>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Posebni rezervat - Ornitološki rezervat </w:t>
      </w:r>
      <w:r w:rsidRPr="008E768B">
        <w:rPr>
          <w:rFonts w:asciiTheme="minorHAnsi" w:hAnsiTheme="minorHAnsi"/>
          <w:b/>
          <w:i/>
          <w:color w:val="7F7F7F" w:themeColor="text1" w:themeTint="80"/>
          <w:szCs w:val="22"/>
          <w:lang w:val="hr-HR"/>
        </w:rPr>
        <w:t>Marića draga – Ozeblin</w:t>
      </w:r>
      <w:r w:rsidRPr="008E768B">
        <w:rPr>
          <w:rFonts w:asciiTheme="minorHAnsi" w:hAnsiTheme="minorHAnsi"/>
          <w:color w:val="7F7F7F" w:themeColor="text1" w:themeTint="80"/>
          <w:szCs w:val="22"/>
          <w:lang w:val="hr-HR"/>
        </w:rPr>
        <w:t xml:space="preserve"> - na Ličkoj Plješivici – obitavališta velikog tetrijeba</w:t>
      </w:r>
    </w:p>
    <w:p w14:paraId="5C62E46A" w14:textId="16024BAC" w:rsidR="006C3976" w:rsidRPr="008E768B" w:rsidRDefault="006C3976" w:rsidP="00CB5907">
      <w:pPr>
        <w:pStyle w:val="ListParagraph"/>
        <w:numPr>
          <w:ilvl w:val="0"/>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Posebni rezervat - Ornitološki rezervat </w:t>
      </w:r>
      <w:r w:rsidRPr="008E768B">
        <w:rPr>
          <w:rFonts w:asciiTheme="minorHAnsi" w:hAnsiTheme="minorHAnsi"/>
          <w:b/>
          <w:i/>
          <w:color w:val="7F7F7F" w:themeColor="text1" w:themeTint="80"/>
          <w:szCs w:val="22"/>
          <w:lang w:val="hr-HR"/>
        </w:rPr>
        <w:t>Klisura sokolovača</w:t>
      </w:r>
      <w:r w:rsidRPr="008E768B">
        <w:rPr>
          <w:rFonts w:asciiTheme="minorHAnsi" w:hAnsiTheme="minorHAnsi"/>
          <w:color w:val="7F7F7F" w:themeColor="text1" w:themeTint="80"/>
          <w:szCs w:val="22"/>
          <w:lang w:val="hr-HR"/>
        </w:rPr>
        <w:t xml:space="preserve"> - na cesti Frkašić-Bijeli Potoci - klisure i gnjezdilišta surog orla i sivog sokola </w:t>
      </w:r>
    </w:p>
    <w:p w14:paraId="58E198D0" w14:textId="1C0E49E3" w:rsidR="006C3976" w:rsidRPr="008E768B" w:rsidRDefault="006C3976" w:rsidP="00CB5907">
      <w:pPr>
        <w:pStyle w:val="ListParagraph"/>
        <w:numPr>
          <w:ilvl w:val="0"/>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Značajni krajobraz Trovrh (ili Trnov vrh) – Kameni vrh - Plješevički kamen (Općine Donji Lapac i Udbina)</w:t>
      </w:r>
    </w:p>
    <w:p w14:paraId="6564FC40" w14:textId="049BC6D2" w:rsidR="006C3976" w:rsidRPr="008E768B" w:rsidRDefault="006C3976" w:rsidP="00CB5907">
      <w:pPr>
        <w:pStyle w:val="ListParagraph"/>
        <w:numPr>
          <w:ilvl w:val="0"/>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Značajni krajobraz </w:t>
      </w:r>
      <w:r w:rsidRPr="008E768B">
        <w:rPr>
          <w:rFonts w:asciiTheme="minorHAnsi" w:hAnsiTheme="minorHAnsi"/>
          <w:b/>
          <w:i/>
          <w:color w:val="7F7F7F" w:themeColor="text1" w:themeTint="80"/>
          <w:szCs w:val="22"/>
          <w:lang w:val="hr-HR"/>
        </w:rPr>
        <w:t>Ozeblin - Vukosavica (ili Vukasovica) – Prkos</w:t>
      </w:r>
      <w:r w:rsidRPr="008E768B">
        <w:rPr>
          <w:rFonts w:asciiTheme="minorHAnsi" w:hAnsiTheme="minorHAnsi"/>
          <w:color w:val="7F7F7F" w:themeColor="text1" w:themeTint="80"/>
          <w:szCs w:val="22"/>
          <w:lang w:val="hr-HR"/>
        </w:rPr>
        <w:t xml:space="preserve"> (Općine Donji Lapac i Udbina)</w:t>
      </w:r>
    </w:p>
    <w:p w14:paraId="6E2E070D" w14:textId="77777777" w:rsidR="006C3976" w:rsidRPr="008E768B" w:rsidRDefault="006C3976" w:rsidP="00CB5907">
      <w:pPr>
        <w:pStyle w:val="ListParagraph"/>
        <w:numPr>
          <w:ilvl w:val="0"/>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Značajni krajobraz Manita draga (Općine Donji Lapac i Udbina).</w:t>
      </w:r>
    </w:p>
    <w:p w14:paraId="5D884277" w14:textId="77777777" w:rsidR="006C3976" w:rsidRPr="008E768B" w:rsidRDefault="006C3976" w:rsidP="006C397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Granice vrijednih dijelova prirode predloženih za zaštitu određene su kao plansko-usmjeravajući podatak. Točne granice odredit će se prilikom izrade stručne podloge odnosno prilikom donošenja odluke o proglašenju zaštićenog dijela prirode.</w:t>
      </w:r>
    </w:p>
    <w:p w14:paraId="250D0A98" w14:textId="5798508A" w:rsidR="006C3976" w:rsidRPr="008E768B" w:rsidRDefault="006C3976" w:rsidP="006C3976">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Zaštićeni dijelovi prirode prikazani su na kartografskim prikazima br. </w:t>
      </w:r>
      <w:r w:rsidRPr="008E768B">
        <w:rPr>
          <w:rFonts w:asciiTheme="minorHAnsi" w:hAnsiTheme="minorHAnsi"/>
          <w:i/>
          <w:color w:val="7F7F7F" w:themeColor="text1" w:themeTint="80"/>
          <w:szCs w:val="22"/>
          <w:lang w:val="hr-HR"/>
        </w:rPr>
        <w:t>3a. UVJETI KORIŠTENJA I ZAŠTITE PROSTORA - PODRUČJA POSEBNIH UVJETA KORIŠTENJA</w:t>
      </w:r>
      <w:r w:rsidRPr="008E768B">
        <w:rPr>
          <w:rFonts w:asciiTheme="minorHAnsi" w:hAnsiTheme="minorHAnsi"/>
          <w:color w:val="7F7F7F" w:themeColor="text1" w:themeTint="80"/>
          <w:szCs w:val="22"/>
          <w:lang w:val="hr-HR"/>
        </w:rPr>
        <w:t>.</w:t>
      </w:r>
      <w:r w:rsidRPr="008E768B">
        <w:rPr>
          <w:rFonts w:asciiTheme="minorHAnsi" w:hAnsiTheme="minorHAnsi"/>
          <w:szCs w:val="22"/>
          <w:lang w:val="hr-HR"/>
        </w:rPr>
        <w:t>".</w:t>
      </w:r>
    </w:p>
    <w:p w14:paraId="6FA996C6" w14:textId="77777777" w:rsidR="00CD6FED" w:rsidRPr="008E768B" w:rsidRDefault="00CD6FED" w:rsidP="00CD6FED">
      <w:pPr>
        <w:pStyle w:val="Clanci"/>
      </w:pPr>
    </w:p>
    <w:p w14:paraId="580A2749" w14:textId="48A7C7FB" w:rsidR="00CD6FED" w:rsidRPr="008E768B" w:rsidRDefault="00BC496B" w:rsidP="00CB5907">
      <w:pPr>
        <w:pStyle w:val="Stavci"/>
        <w:numPr>
          <w:ilvl w:val="0"/>
          <w:numId w:val="80"/>
        </w:numPr>
        <w:ind w:left="0"/>
      </w:pPr>
      <w:r w:rsidRPr="008E768B">
        <w:t>Iza članka 103. dodaje se članak 103.a koji glasi: "</w:t>
      </w:r>
    </w:p>
    <w:p w14:paraId="67AFB223" w14:textId="77777777" w:rsidR="00BC496B" w:rsidRPr="008E768B" w:rsidRDefault="00BC496B" w:rsidP="00BC496B">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103.a</w:t>
      </w:r>
    </w:p>
    <w:p w14:paraId="5A51CD44" w14:textId="77777777" w:rsidR="00BC496B" w:rsidRPr="008E768B" w:rsidRDefault="00BC496B" w:rsidP="00CB5907">
      <w:pPr>
        <w:pStyle w:val="ListParagraph"/>
        <w:numPr>
          <w:ilvl w:val="0"/>
          <w:numId w:val="140"/>
        </w:numPr>
        <w:spacing w:after="60" w:line="259" w:lineRule="auto"/>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Područja ekološke mreže</w:t>
      </w:r>
    </w:p>
    <w:p w14:paraId="0F3CA0C4" w14:textId="77777777" w:rsidR="00BC496B" w:rsidRPr="008E768B" w:rsidRDefault="00BC496B" w:rsidP="00BC496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Ekološka mreža Republike Hrvatske proglašena je </w:t>
      </w:r>
      <w:r w:rsidRPr="008E768B">
        <w:rPr>
          <w:rFonts w:asciiTheme="minorHAnsi" w:hAnsiTheme="minorHAnsi"/>
          <w:i/>
          <w:color w:val="7F7F7F" w:themeColor="text1" w:themeTint="80"/>
          <w:szCs w:val="22"/>
          <w:lang w:val="hr-HR"/>
        </w:rPr>
        <w:t>Uredbom o ekološkoj mreži</w:t>
      </w:r>
      <w:r w:rsidRPr="008E768B">
        <w:rPr>
          <w:rFonts w:asciiTheme="minorHAnsi" w:hAnsiTheme="minorHAnsi"/>
          <w:color w:val="7F7F7F" w:themeColor="text1" w:themeTint="80"/>
          <w:szCs w:val="22"/>
          <w:lang w:val="hr-HR"/>
        </w:rPr>
        <w:t xml:space="preserve"> te predstavlja područja ekološke mreže Europske unije Natura 2000. Ekološku mrežu RH (EU ekološku mrežu Natura 2000) prema </w:t>
      </w:r>
      <w:r w:rsidRPr="008E768B">
        <w:rPr>
          <w:rFonts w:asciiTheme="minorHAnsi" w:hAnsiTheme="minorHAnsi"/>
          <w:i/>
          <w:color w:val="7F7F7F" w:themeColor="text1" w:themeTint="80"/>
          <w:szCs w:val="22"/>
          <w:lang w:val="hr-HR"/>
        </w:rPr>
        <w:t>Uredbi o ekološkoj mreži</w:t>
      </w:r>
      <w:r w:rsidRPr="008E768B">
        <w:rPr>
          <w:rFonts w:asciiTheme="minorHAnsi" w:hAnsiTheme="minorHAnsi"/>
          <w:color w:val="7F7F7F" w:themeColor="text1" w:themeTint="80"/>
          <w:szCs w:val="22"/>
          <w:lang w:val="hr-HR"/>
        </w:rPr>
        <w:t xml:space="preserve"> čine područja očuvanja značajna za ptice - POP (područja značajna za očuvanje i ostvarivanje povoljnog stanja divljih vrsta ptica od interesa za Europsku uniju, kao i njihovih staništa, te područja značajna za očuvanje migratornih vrsta ptica, a osobito močvarna područja od međunarodne važnosti) i područja očuvanja značajna za vrste i stanišne tipove - POVS (područja značajna za očuvanje i ostvarivanje povoljnog stanja drugih divljih vrsta i njihovih staništa, kao i prirodnih stanišnih tipova od interesa za Europsku uniju).</w:t>
      </w:r>
    </w:p>
    <w:p w14:paraId="23F04ABC" w14:textId="77777777" w:rsidR="00BC496B" w:rsidRPr="008E768B" w:rsidRDefault="00BC496B" w:rsidP="00BC496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Sukladno </w:t>
      </w:r>
      <w:r w:rsidRPr="008E768B">
        <w:rPr>
          <w:rFonts w:asciiTheme="minorHAnsi" w:hAnsiTheme="minorHAnsi"/>
          <w:i/>
          <w:color w:val="7F7F7F" w:themeColor="text1" w:themeTint="80"/>
          <w:szCs w:val="22"/>
          <w:lang w:val="hr-HR"/>
        </w:rPr>
        <w:t>Uredbi o ekološkoj mreži</w:t>
      </w:r>
      <w:r w:rsidRPr="008E768B">
        <w:rPr>
          <w:rFonts w:asciiTheme="minorHAnsi" w:hAnsiTheme="minorHAnsi"/>
          <w:color w:val="7F7F7F" w:themeColor="text1" w:themeTint="80"/>
          <w:szCs w:val="22"/>
          <w:lang w:val="hr-HR"/>
        </w:rPr>
        <w:t xml:space="preserve"> unutar Općine Donji Lapac nalaze se sljedeća područja ekološke mreže:</w:t>
      </w:r>
    </w:p>
    <w:p w14:paraId="546FC55E" w14:textId="77777777" w:rsidR="00BC496B" w:rsidRPr="008E768B" w:rsidRDefault="00BC496B" w:rsidP="00CB5907">
      <w:pPr>
        <w:pStyle w:val="ListParagraph"/>
        <w:numPr>
          <w:ilvl w:val="0"/>
          <w:numId w:val="141"/>
        </w:numPr>
        <w:spacing w:after="60" w:line="259" w:lineRule="auto"/>
        <w:rPr>
          <w:rFonts w:asciiTheme="minorHAnsi" w:hAnsiTheme="minorHAnsi"/>
          <w:bCs/>
          <w:color w:val="7F7F7F" w:themeColor="text1" w:themeTint="80"/>
          <w:szCs w:val="22"/>
          <w:lang w:val="hr-HR"/>
        </w:rPr>
      </w:pPr>
      <w:r w:rsidRPr="008E768B">
        <w:rPr>
          <w:rFonts w:asciiTheme="minorHAnsi" w:hAnsiTheme="minorHAnsi"/>
          <w:bCs/>
          <w:color w:val="7F7F7F" w:themeColor="text1" w:themeTint="80"/>
          <w:szCs w:val="22"/>
          <w:lang w:val="hr-HR"/>
        </w:rPr>
        <w:t>Područja očuvanja značajna za vrste i stanišne tipove - POVS:</w:t>
      </w:r>
    </w:p>
    <w:p w14:paraId="5EF39464" w14:textId="77777777" w:rsidR="00BC496B" w:rsidRPr="008E768B" w:rsidRDefault="00BC496B" w:rsidP="00CB5907">
      <w:pPr>
        <w:pStyle w:val="ListParagraph"/>
        <w:numPr>
          <w:ilvl w:val="1"/>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Lapačko polje – HR2000879,</w:t>
      </w:r>
    </w:p>
    <w:p w14:paraId="4190BA16" w14:textId="77777777" w:rsidR="00BC496B" w:rsidRPr="008E768B" w:rsidRDefault="00BC496B" w:rsidP="00CB5907">
      <w:pPr>
        <w:pStyle w:val="ListParagraph"/>
        <w:numPr>
          <w:ilvl w:val="1"/>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Lička Plješivica – HR2001058,</w:t>
      </w:r>
    </w:p>
    <w:p w14:paraId="683FBE33" w14:textId="77777777" w:rsidR="00BC496B" w:rsidRPr="008E768B" w:rsidRDefault="00BC496B" w:rsidP="00CB5907">
      <w:pPr>
        <w:pStyle w:val="ListParagraph"/>
        <w:numPr>
          <w:ilvl w:val="1"/>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Kanjon Une – HR2001069,</w:t>
      </w:r>
    </w:p>
    <w:p w14:paraId="70708D0E" w14:textId="77777777" w:rsidR="00BC496B" w:rsidRPr="008E768B" w:rsidRDefault="00BC496B" w:rsidP="00CB5907">
      <w:pPr>
        <w:pStyle w:val="ListParagraph"/>
        <w:numPr>
          <w:ilvl w:val="1"/>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Međugorje - Stružnica – HR2001256</w:t>
      </w:r>
    </w:p>
    <w:p w14:paraId="28E04CD2" w14:textId="77777777" w:rsidR="00BC496B" w:rsidRPr="008E768B" w:rsidRDefault="00BC496B" w:rsidP="00CB5907">
      <w:pPr>
        <w:pStyle w:val="ListParagraph"/>
        <w:numPr>
          <w:ilvl w:val="0"/>
          <w:numId w:val="141"/>
        </w:numPr>
        <w:spacing w:after="60" w:line="259" w:lineRule="auto"/>
        <w:rPr>
          <w:rFonts w:asciiTheme="minorHAnsi" w:hAnsiTheme="minorHAnsi"/>
          <w:bCs/>
          <w:color w:val="7F7F7F" w:themeColor="text1" w:themeTint="80"/>
          <w:szCs w:val="22"/>
          <w:lang w:val="hr-HR"/>
        </w:rPr>
      </w:pPr>
      <w:r w:rsidRPr="008E768B">
        <w:rPr>
          <w:rFonts w:asciiTheme="minorHAnsi" w:hAnsiTheme="minorHAnsi"/>
          <w:bCs/>
          <w:color w:val="7F7F7F" w:themeColor="text1" w:themeTint="80"/>
          <w:szCs w:val="22"/>
          <w:lang w:val="hr-HR"/>
        </w:rPr>
        <w:t>Područja očuvanja značajna za ptice - POP:</w:t>
      </w:r>
    </w:p>
    <w:p w14:paraId="3FEFDC25" w14:textId="77777777" w:rsidR="00BC496B" w:rsidRPr="008E768B" w:rsidRDefault="00BC496B" w:rsidP="00CB5907">
      <w:pPr>
        <w:pStyle w:val="ListParagraph"/>
        <w:numPr>
          <w:ilvl w:val="1"/>
          <w:numId w:val="141"/>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Lička krška polja – HR1000021.</w:t>
      </w:r>
    </w:p>
    <w:p w14:paraId="6FDD58B2" w14:textId="77777777" w:rsidR="00BC496B" w:rsidRPr="008E768B" w:rsidRDefault="00BC496B" w:rsidP="00BC496B">
      <w:pPr>
        <w:rPr>
          <w:rFonts w:asciiTheme="minorHAnsi" w:hAnsiTheme="minorHAnsi"/>
          <w:i/>
          <w:color w:val="7F7F7F" w:themeColor="text1" w:themeTint="80"/>
          <w:szCs w:val="22"/>
          <w:lang w:val="hr-HR"/>
        </w:rPr>
      </w:pPr>
      <w:r w:rsidRPr="008E768B">
        <w:rPr>
          <w:rFonts w:asciiTheme="minorHAnsi" w:hAnsiTheme="minorHAnsi"/>
          <w:color w:val="7F7F7F" w:themeColor="text1" w:themeTint="80"/>
          <w:szCs w:val="22"/>
          <w:lang w:val="hr-HR"/>
        </w:rPr>
        <w:t xml:space="preserve">Područja ekološke mreže prikazana su na kartografskom prikazu br. </w:t>
      </w:r>
      <w:r w:rsidRPr="008E768B">
        <w:rPr>
          <w:rFonts w:asciiTheme="minorHAnsi" w:hAnsiTheme="minorHAnsi"/>
          <w:i/>
          <w:color w:val="7F7F7F" w:themeColor="text1" w:themeTint="80"/>
          <w:szCs w:val="22"/>
          <w:lang w:val="hr-HR"/>
        </w:rPr>
        <w:t>3a. UVJETI KORIŠTENJA I ZAŠTITE PROSTORA - PODRUČJA POSEBNIH UVJETA KORIŠTENJA.</w:t>
      </w:r>
    </w:p>
    <w:p w14:paraId="19A09C07" w14:textId="77777777" w:rsidR="00BC496B" w:rsidRPr="008E768B" w:rsidRDefault="00BC496B" w:rsidP="00BC496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Svi planovi, programi i zahvati koji mogu imati značajan negativan utjecaj na ciljne vrste, ciljna staništa i cjelovitost područja ekološke mreže podliježu ocjeni prihvatljivosti za ekološku mrežu, sukladno </w:t>
      </w:r>
      <w:r w:rsidRPr="008E768B">
        <w:rPr>
          <w:rFonts w:asciiTheme="minorHAnsi" w:hAnsiTheme="minorHAnsi"/>
          <w:i/>
          <w:color w:val="7F7F7F" w:themeColor="text1" w:themeTint="80"/>
          <w:szCs w:val="22"/>
          <w:lang w:val="hr-HR"/>
        </w:rPr>
        <w:t xml:space="preserve">Zakonu o zaštiti prirode </w:t>
      </w:r>
      <w:r w:rsidRPr="008E768B">
        <w:rPr>
          <w:rFonts w:asciiTheme="minorHAnsi" w:hAnsiTheme="minorHAnsi"/>
          <w:color w:val="7F7F7F" w:themeColor="text1" w:themeTint="80"/>
          <w:szCs w:val="22"/>
          <w:lang w:val="hr-HR"/>
        </w:rPr>
        <w:t xml:space="preserve">i </w:t>
      </w:r>
      <w:r w:rsidRPr="008E768B">
        <w:rPr>
          <w:rFonts w:asciiTheme="minorHAnsi" w:hAnsiTheme="minorHAnsi"/>
          <w:i/>
          <w:color w:val="7F7F7F" w:themeColor="text1" w:themeTint="80"/>
          <w:szCs w:val="22"/>
          <w:lang w:val="hr-HR"/>
        </w:rPr>
        <w:t>Pravilniku o ocjeni prihvatljivosti plana, programa i zahvata za ekološku mrežu</w:t>
      </w:r>
      <w:r w:rsidRPr="008E768B">
        <w:rPr>
          <w:rFonts w:asciiTheme="minorHAnsi" w:hAnsiTheme="minorHAnsi"/>
          <w:color w:val="7F7F7F" w:themeColor="text1" w:themeTint="80"/>
          <w:szCs w:val="22"/>
          <w:lang w:val="hr-HR"/>
        </w:rPr>
        <w:t>.</w:t>
      </w:r>
    </w:p>
    <w:p w14:paraId="724B2A6F" w14:textId="0B3155E7" w:rsidR="00BC496B" w:rsidRPr="008E768B" w:rsidRDefault="00BC496B" w:rsidP="00BC496B">
      <w:pPr>
        <w:rPr>
          <w:color w:val="0070C0"/>
          <w:lang w:val="hr-HR"/>
        </w:rPr>
      </w:pPr>
      <w:r w:rsidRPr="008E768B">
        <w:rPr>
          <w:rFonts w:asciiTheme="minorHAnsi" w:hAnsiTheme="minorHAnsi"/>
          <w:color w:val="7F7F7F" w:themeColor="text1" w:themeTint="80"/>
          <w:szCs w:val="22"/>
          <w:lang w:val="hr-HR"/>
        </w:rPr>
        <w:lastRenderedPageBreak/>
        <w:t xml:space="preserve">Osnovne mjere za očuvanje ciljnih vrsta ptica (i način provedbe mjera) u Područjima očuvanja značajnim za ptice (POP) propisane su </w:t>
      </w:r>
      <w:r w:rsidRPr="008E768B">
        <w:rPr>
          <w:rFonts w:asciiTheme="minorHAnsi" w:hAnsiTheme="minorHAnsi"/>
          <w:i/>
          <w:iCs/>
          <w:color w:val="7F7F7F" w:themeColor="text1" w:themeTint="80"/>
          <w:szCs w:val="22"/>
          <w:lang w:val="hr-HR"/>
        </w:rPr>
        <w:t>Pravilnikom o ciljevima očuvanja i osnovnim mjerama za očuvanje ptica u području ekološke mjere</w:t>
      </w:r>
      <w:r w:rsidRPr="008E768B">
        <w:rPr>
          <w:i/>
          <w:iCs/>
          <w:color w:val="0070C0"/>
          <w:lang w:val="hr-HR"/>
        </w:rPr>
        <w:t>.</w:t>
      </w:r>
      <w:r w:rsidRPr="008E768B">
        <w:rPr>
          <w:iCs/>
          <w:lang w:val="hr-HR"/>
        </w:rPr>
        <w:t>".</w:t>
      </w:r>
    </w:p>
    <w:p w14:paraId="1891F104" w14:textId="77777777" w:rsidR="00CD6FED" w:rsidRPr="008E768B" w:rsidRDefault="00CD6FED" w:rsidP="00CD6FED">
      <w:pPr>
        <w:pStyle w:val="Clanci"/>
      </w:pPr>
    </w:p>
    <w:p w14:paraId="31D7E399" w14:textId="04DA3F12" w:rsidR="00CD6FED" w:rsidRPr="008E768B" w:rsidRDefault="00BC496B" w:rsidP="00CB5907">
      <w:pPr>
        <w:pStyle w:val="Stavci"/>
        <w:numPr>
          <w:ilvl w:val="0"/>
          <w:numId w:val="79"/>
        </w:numPr>
        <w:ind w:left="0"/>
      </w:pPr>
      <w:r w:rsidRPr="008E768B">
        <w:t>U članku 104. tekst "</w:t>
      </w:r>
      <w:r w:rsidRPr="008E768B">
        <w:rPr>
          <w:color w:val="7F7F7F" w:themeColor="text1" w:themeTint="80"/>
        </w:rPr>
        <w:t>tim predjelima zaštite</w:t>
      </w:r>
      <w:r w:rsidRPr="008E768B">
        <w:t>" mijenja se tekstom "</w:t>
      </w:r>
      <w:r w:rsidRPr="008E768B">
        <w:rPr>
          <w:color w:val="7F7F7F" w:themeColor="text1" w:themeTint="80"/>
        </w:rPr>
        <w:t>područjima zaštićenih (registriranih) dijelova prirode</w:t>
      </w:r>
      <w:r w:rsidRPr="008E768B">
        <w:t>" a riječ "</w:t>
      </w:r>
      <w:r w:rsidRPr="008E768B">
        <w:rPr>
          <w:color w:val="7F7F7F" w:themeColor="text1" w:themeTint="80"/>
        </w:rPr>
        <w:t>građevnih</w:t>
      </w:r>
      <w:r w:rsidRPr="008E768B">
        <w:t>" mijenja se riječju "</w:t>
      </w:r>
      <w:r w:rsidRPr="00B7239F">
        <w:rPr>
          <w:color w:val="7F7F7F" w:themeColor="text1" w:themeTint="80"/>
        </w:rPr>
        <w:t>građevinskih</w:t>
      </w:r>
      <w:r w:rsidRPr="008E768B">
        <w:t>".</w:t>
      </w:r>
    </w:p>
    <w:p w14:paraId="42432073" w14:textId="77777777" w:rsidR="00CD6FED" w:rsidRPr="008E768B" w:rsidRDefault="00CD6FED" w:rsidP="00CD6FED">
      <w:pPr>
        <w:pStyle w:val="Clanci"/>
      </w:pPr>
    </w:p>
    <w:p w14:paraId="2440BAA3" w14:textId="10460D94" w:rsidR="00CD6FED" w:rsidRPr="008E768B" w:rsidRDefault="000D5FF1" w:rsidP="00CB5907">
      <w:pPr>
        <w:pStyle w:val="Stavci"/>
        <w:numPr>
          <w:ilvl w:val="0"/>
          <w:numId w:val="78"/>
        </w:numPr>
        <w:ind w:left="0"/>
      </w:pPr>
      <w:r w:rsidRPr="008E768B">
        <w:t>U članku 105. stavak 1. mijenja se i glasi: "</w:t>
      </w:r>
    </w:p>
    <w:p w14:paraId="58817260" w14:textId="688913B5" w:rsidR="001722D7" w:rsidRPr="008E768B" w:rsidRDefault="000D5FF1" w:rsidP="000D5FF1">
      <w:pPr>
        <w:pStyle w:val="Stavci"/>
      </w:pPr>
      <w:r w:rsidRPr="008E768B">
        <w:rPr>
          <w:color w:val="7F7F7F" w:themeColor="text1" w:themeTint="80"/>
        </w:rPr>
        <w:t>Način zaštite, uređenja i korištenja šuma unutar granica regionalnih parkova i značajnih krajobraza odvija se temeljem šumsko-gospodarskih osnova i u skladu sa zakonskim propisima, pravilnicima i normama.</w:t>
      </w:r>
      <w:r w:rsidRPr="008E768B">
        <w:t>".</w:t>
      </w:r>
    </w:p>
    <w:p w14:paraId="1D1D5C82" w14:textId="77777777" w:rsidR="001722D7" w:rsidRPr="008E768B" w:rsidRDefault="001722D7" w:rsidP="001722D7">
      <w:pPr>
        <w:pStyle w:val="Clanci"/>
      </w:pPr>
    </w:p>
    <w:p w14:paraId="790DAFC7" w14:textId="301B8116" w:rsidR="001722D7" w:rsidRPr="008E768B" w:rsidRDefault="001722D7" w:rsidP="00CB5907">
      <w:pPr>
        <w:pStyle w:val="Stavci"/>
        <w:numPr>
          <w:ilvl w:val="0"/>
          <w:numId w:val="75"/>
        </w:numPr>
        <w:ind w:left="0"/>
      </w:pPr>
      <w:r w:rsidRPr="008E768B">
        <w:t>U članku 106. tekst "</w:t>
      </w:r>
      <w:r w:rsidRPr="008E768B">
        <w:rPr>
          <w:color w:val="7F7F7F" w:themeColor="text1" w:themeTint="80"/>
        </w:rPr>
        <w:t>, 3a-1.</w:t>
      </w:r>
      <w:r w:rsidRPr="008E768B">
        <w:t>" se briše.</w:t>
      </w:r>
    </w:p>
    <w:p w14:paraId="6244D767" w14:textId="77777777" w:rsidR="00CD6FED" w:rsidRPr="008E768B" w:rsidRDefault="00CD6FED" w:rsidP="00CD6FED">
      <w:pPr>
        <w:pStyle w:val="Clanci"/>
      </w:pPr>
    </w:p>
    <w:p w14:paraId="0608829B" w14:textId="6433E12A" w:rsidR="00CD6FED" w:rsidRPr="008E768B" w:rsidRDefault="000D5FF1" w:rsidP="00CB5907">
      <w:pPr>
        <w:pStyle w:val="Stavci"/>
        <w:numPr>
          <w:ilvl w:val="0"/>
          <w:numId w:val="77"/>
        </w:numPr>
        <w:ind w:left="0"/>
      </w:pPr>
      <w:r w:rsidRPr="008E768B">
        <w:t xml:space="preserve">U članku 107., stavku 1. </w:t>
      </w:r>
      <w:r w:rsidR="001722D7" w:rsidRPr="008E768B">
        <w:t>iza broja "</w:t>
      </w:r>
      <w:r w:rsidR="001722D7" w:rsidRPr="008E768B">
        <w:rPr>
          <w:color w:val="7F7F7F" w:themeColor="text1" w:themeTint="80"/>
        </w:rPr>
        <w:t>3</w:t>
      </w:r>
      <w:r w:rsidR="001722D7" w:rsidRPr="008E768B">
        <w:t>" dodaje se slovo "</w:t>
      </w:r>
      <w:r w:rsidR="001722D7" w:rsidRPr="008E768B">
        <w:rPr>
          <w:color w:val="7F7F7F" w:themeColor="text1" w:themeTint="80"/>
        </w:rPr>
        <w:t>a</w:t>
      </w:r>
      <w:r w:rsidR="001722D7" w:rsidRPr="008E768B">
        <w:t xml:space="preserve">", a </w:t>
      </w:r>
      <w:r w:rsidRPr="008E768B">
        <w:t>tekst "</w:t>
      </w:r>
      <w:r w:rsidRPr="008E768B">
        <w:rPr>
          <w:color w:val="7F7F7F" w:themeColor="text1" w:themeTint="80"/>
        </w:rPr>
        <w:t>, 3a-1.</w:t>
      </w:r>
      <w:r w:rsidRPr="008E768B">
        <w:t>" se briše.</w:t>
      </w:r>
    </w:p>
    <w:p w14:paraId="03C9F484" w14:textId="52F3FD5C" w:rsidR="000D5FF1" w:rsidRPr="008E768B" w:rsidRDefault="000D5FF1" w:rsidP="00CB5907">
      <w:pPr>
        <w:pStyle w:val="Stavci"/>
        <w:numPr>
          <w:ilvl w:val="0"/>
          <w:numId w:val="77"/>
        </w:numPr>
        <w:ind w:left="0"/>
      </w:pPr>
      <w:r w:rsidRPr="008E768B">
        <w:t>U istom članku, stavku 2. iza riječi "</w:t>
      </w:r>
      <w:r w:rsidRPr="008E768B">
        <w:rPr>
          <w:color w:val="7F7F7F" w:themeColor="text1" w:themeTint="80"/>
        </w:rPr>
        <w:t>Zakonom o zaštiti</w:t>
      </w:r>
      <w:r w:rsidRPr="008E768B">
        <w:t>" dodaju se riječi "</w:t>
      </w:r>
      <w:r w:rsidR="001722D7" w:rsidRPr="008E768B">
        <w:t xml:space="preserve"> </w:t>
      </w:r>
      <w:r w:rsidRPr="008E768B">
        <w:rPr>
          <w:color w:val="7F7F7F" w:themeColor="text1" w:themeTint="80"/>
        </w:rPr>
        <w:t>i očuvanju</w:t>
      </w:r>
      <w:r w:rsidRPr="008E768B">
        <w:t>".</w:t>
      </w:r>
    </w:p>
    <w:p w14:paraId="3552077D" w14:textId="44440C2B" w:rsidR="001722D7" w:rsidRPr="008E768B" w:rsidRDefault="001722D7" w:rsidP="00CB5907">
      <w:pPr>
        <w:pStyle w:val="Stavci"/>
        <w:numPr>
          <w:ilvl w:val="0"/>
          <w:numId w:val="77"/>
        </w:numPr>
        <w:ind w:left="0"/>
      </w:pPr>
      <w:r w:rsidRPr="008E768B">
        <w:t>U istom članku, u naslovu iza stavka 4. riječi "</w:t>
      </w:r>
      <w:r w:rsidRPr="008E768B">
        <w:rPr>
          <w:color w:val="7F7F7F" w:themeColor="text1" w:themeTint="80"/>
        </w:rPr>
        <w:t>kulturna dobra</w:t>
      </w:r>
      <w:r w:rsidRPr="008E768B">
        <w:t>" mijenjaju se riječima "</w:t>
      </w:r>
      <w:r w:rsidRPr="008E768B">
        <w:rPr>
          <w:color w:val="7F7F7F" w:themeColor="text1" w:themeTint="80"/>
        </w:rPr>
        <w:t>kulturnih dobara</w:t>
      </w:r>
      <w:r w:rsidRPr="008E768B">
        <w:t xml:space="preserve">" i dodaje </w:t>
      </w:r>
      <w:r w:rsidR="00B7239F">
        <w:t xml:space="preserve">se </w:t>
      </w:r>
      <w:r w:rsidRPr="008E768B">
        <w:t>podnaslov "</w:t>
      </w:r>
      <w:r w:rsidRPr="008E768B">
        <w:rPr>
          <w:color w:val="7F7F7F" w:themeColor="text1" w:themeTint="80"/>
        </w:rPr>
        <w:t>Tablica 7. Popis zaštićenih i evidentiranih kulturnih dobara</w:t>
      </w:r>
      <w:r w:rsidRPr="008E768B">
        <w:t>".</w:t>
      </w:r>
    </w:p>
    <w:p w14:paraId="0F873546" w14:textId="77777777" w:rsidR="00CD6FED" w:rsidRPr="008E768B" w:rsidRDefault="00CD6FED" w:rsidP="00CD6FED">
      <w:pPr>
        <w:pStyle w:val="Clanci"/>
      </w:pPr>
    </w:p>
    <w:p w14:paraId="51138469" w14:textId="08045E28" w:rsidR="00CD6FED" w:rsidRPr="008E768B" w:rsidRDefault="001722D7" w:rsidP="00CB5907">
      <w:pPr>
        <w:pStyle w:val="Stavci"/>
        <w:numPr>
          <w:ilvl w:val="0"/>
          <w:numId w:val="76"/>
        </w:numPr>
        <w:ind w:left="0"/>
      </w:pPr>
      <w:r w:rsidRPr="008E768B">
        <w:t>U članku 108., stavku 1. tekst "</w:t>
      </w:r>
      <w:r w:rsidRPr="008E768B">
        <w:rPr>
          <w:color w:val="7F7F7F" w:themeColor="text1" w:themeTint="80"/>
        </w:rPr>
        <w:t>, 3a-1.</w:t>
      </w:r>
      <w:r w:rsidRPr="008E768B">
        <w:t>" se briše</w:t>
      </w:r>
      <w:r w:rsidR="00004967">
        <w:t>,</w:t>
      </w:r>
      <w:r w:rsidRPr="008E768B">
        <w:t xml:space="preserve"> a iza riječi "</w:t>
      </w:r>
      <w:r w:rsidRPr="008E768B">
        <w:rPr>
          <w:color w:val="7F7F7F" w:themeColor="text1" w:themeTint="80"/>
        </w:rPr>
        <w:t>Zakonom o</w:t>
      </w:r>
      <w:r w:rsidRPr="008E768B">
        <w:t xml:space="preserve">" dodaje se riječi " </w:t>
      </w:r>
      <w:r w:rsidRPr="008E768B">
        <w:rPr>
          <w:color w:val="7F7F7F" w:themeColor="text1" w:themeTint="80"/>
        </w:rPr>
        <w:t>zaštiti i</w:t>
      </w:r>
      <w:r w:rsidRPr="008E768B">
        <w:t>"</w:t>
      </w:r>
    </w:p>
    <w:p w14:paraId="74CBA302" w14:textId="77777777" w:rsidR="00CD6FED" w:rsidRPr="008E768B" w:rsidRDefault="00CD6FED" w:rsidP="00CD6FED">
      <w:pPr>
        <w:pStyle w:val="Clanci"/>
      </w:pPr>
    </w:p>
    <w:p w14:paraId="43396F06" w14:textId="081358D9" w:rsidR="00CD6FED" w:rsidRPr="008E768B" w:rsidRDefault="001722D7" w:rsidP="00CB5907">
      <w:pPr>
        <w:pStyle w:val="Stavci"/>
        <w:numPr>
          <w:ilvl w:val="0"/>
          <w:numId w:val="144"/>
        </w:numPr>
        <w:ind w:left="0"/>
      </w:pPr>
      <w:r w:rsidRPr="008E768B">
        <w:t>Članak 111. mijenja se i glasi: "</w:t>
      </w:r>
    </w:p>
    <w:p w14:paraId="71C0E53E" w14:textId="088E7FD0" w:rsidR="001722D7" w:rsidRPr="008E768B" w:rsidRDefault="001722D7" w:rsidP="001722D7">
      <w:pPr>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111.</w:t>
      </w:r>
    </w:p>
    <w:p w14:paraId="72475E7F" w14:textId="05D70533" w:rsidR="001722D7" w:rsidRPr="008E768B" w:rsidRDefault="001722D7" w:rsidP="001722D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Planom je određeno da će se prostor koji se danas koristi za odlaganje komunalnog i građevinskog otpadnog materijala (napuštena šljunčara u Lapačkom polju-Bare) upotrebljavati do otvaranja Županijskog centra gospodarenja otpadom (ŽCGO) na lokaciji "Ostrvica – Lički Osik". Paralelno sa uređenjem županijskog centra gospodarenja otpadom, postojeće odlagalište Bare postepeno će se zatvarati i sanirati u skladu sa </w:t>
      </w:r>
      <w:r w:rsidRPr="008E768B">
        <w:rPr>
          <w:rFonts w:asciiTheme="minorHAnsi" w:hAnsiTheme="minorHAnsi"/>
          <w:i/>
          <w:color w:val="7F7F7F" w:themeColor="text1" w:themeTint="80"/>
          <w:szCs w:val="22"/>
          <w:lang w:val="hr-HR"/>
        </w:rPr>
        <w:t>Planom gospodarenja otpadom Ličko-senjske županije</w:t>
      </w:r>
      <w:r w:rsidRPr="008E768B">
        <w:rPr>
          <w:rFonts w:asciiTheme="minorHAnsi" w:hAnsiTheme="minorHAnsi"/>
          <w:color w:val="7F7F7F" w:themeColor="text1" w:themeTint="80"/>
          <w:szCs w:val="22"/>
          <w:lang w:val="hr-HR"/>
        </w:rPr>
        <w:t xml:space="preserve"> </w:t>
      </w:r>
      <w:r w:rsidRPr="008E768B">
        <w:rPr>
          <w:rFonts w:asciiTheme="minorHAnsi" w:hAnsiTheme="minorHAnsi"/>
          <w:i/>
          <w:color w:val="7F7F7F" w:themeColor="text1" w:themeTint="80"/>
          <w:szCs w:val="22"/>
          <w:lang w:val="hr-HR"/>
        </w:rPr>
        <w:t>za razdoblje od 2010. – 2018. godine</w:t>
      </w:r>
      <w:r w:rsidRPr="008E768B">
        <w:rPr>
          <w:rFonts w:asciiTheme="minorHAnsi" w:hAnsiTheme="minorHAnsi"/>
          <w:color w:val="7F7F7F" w:themeColor="text1" w:themeTint="80"/>
          <w:szCs w:val="22"/>
          <w:lang w:val="hr-HR"/>
        </w:rPr>
        <w:t xml:space="preserve">. </w:t>
      </w:r>
    </w:p>
    <w:p w14:paraId="370135AF" w14:textId="77777777" w:rsidR="001722D7" w:rsidRPr="008E768B" w:rsidRDefault="001722D7" w:rsidP="001722D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Planira se uređenje reciklažnih dvorišta na sljedećim lokacijama označenim na kartografskom prikazu br. </w:t>
      </w:r>
      <w:r w:rsidRPr="008E768B">
        <w:rPr>
          <w:rFonts w:asciiTheme="minorHAnsi" w:hAnsiTheme="minorHAnsi"/>
          <w:i/>
          <w:color w:val="7F7F7F" w:themeColor="text1" w:themeTint="80"/>
          <w:szCs w:val="22"/>
          <w:lang w:val="hr-HR"/>
        </w:rPr>
        <w:t>2d. i 2e. INFRASTRUKTURNI SUSTAVI I MREŽE - VODNOGOSPODARSKI SUSTAV I OBRADA, SKLADIŠTENJE I ODLAGANJE OTPADA</w:t>
      </w:r>
      <w:r w:rsidRPr="008E768B">
        <w:rPr>
          <w:rFonts w:asciiTheme="minorHAnsi" w:hAnsiTheme="minorHAnsi"/>
          <w:color w:val="7F7F7F" w:themeColor="text1" w:themeTint="80"/>
          <w:szCs w:val="22"/>
          <w:lang w:val="hr-HR"/>
        </w:rPr>
        <w:t>:</w:t>
      </w:r>
    </w:p>
    <w:p w14:paraId="447544AE" w14:textId="77777777" w:rsidR="001722D7" w:rsidRPr="008E768B" w:rsidRDefault="001722D7" w:rsidP="00CB5907">
      <w:pPr>
        <w:pStyle w:val="ListParagraph"/>
        <w:numPr>
          <w:ilvl w:val="0"/>
          <w:numId w:val="14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 lokaciji postojećeg odlagališta Bare te </w:t>
      </w:r>
    </w:p>
    <w:p w14:paraId="61D89356" w14:textId="77777777" w:rsidR="001722D7" w:rsidRPr="008E768B" w:rsidRDefault="001722D7" w:rsidP="00CB5907">
      <w:pPr>
        <w:pStyle w:val="ListParagraph"/>
        <w:numPr>
          <w:ilvl w:val="0"/>
          <w:numId w:val="14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 lokaciji izdvojenog građevinskog područja izvan naselja poslovne namjene na rubnom jugozapadnom dijelu naselja Donji Lapac. </w:t>
      </w:r>
    </w:p>
    <w:p w14:paraId="4C993910" w14:textId="77777777" w:rsidR="001722D7" w:rsidRPr="008E768B" w:rsidRDefault="001722D7" w:rsidP="001722D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Reciklažno dvorište je fiksno nadzirano mjesto za odvojeno odlaganje raznih otpadnih tvari te se uređuje uz sljedeće uvjete:</w:t>
      </w:r>
    </w:p>
    <w:p w14:paraId="2D2EE717" w14:textId="77777777" w:rsidR="001722D7" w:rsidRPr="008E768B" w:rsidRDefault="001722D7" w:rsidP="00CB5907">
      <w:pPr>
        <w:pStyle w:val="ListParagraph"/>
        <w:numPr>
          <w:ilvl w:val="0"/>
          <w:numId w:val="14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najmanja i najveća dopuštena veličina građevne čestice nisu određene;</w:t>
      </w:r>
    </w:p>
    <w:p w14:paraId="7B6433BF" w14:textId="77777777" w:rsidR="001722D7" w:rsidRPr="008E768B" w:rsidRDefault="001722D7" w:rsidP="00CB5907">
      <w:pPr>
        <w:pStyle w:val="ListParagraph"/>
        <w:numPr>
          <w:ilvl w:val="0"/>
          <w:numId w:val="14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predviđa se postavljanje montažnih građevina (sanitarno-garderobni objekt, uredski prostor i sl.) tlocrtne površine do 25 m</w:t>
      </w:r>
      <w:r w:rsidRPr="008E768B">
        <w:rPr>
          <w:rFonts w:asciiTheme="minorHAnsi" w:hAnsiTheme="minorHAnsi"/>
          <w:color w:val="7F7F7F" w:themeColor="text1" w:themeTint="80"/>
          <w:szCs w:val="22"/>
          <w:vertAlign w:val="superscript"/>
          <w:lang w:val="hr-HR"/>
        </w:rPr>
        <w:t>2</w:t>
      </w:r>
      <w:r w:rsidRPr="008E768B">
        <w:rPr>
          <w:rFonts w:asciiTheme="minorHAnsi" w:hAnsiTheme="minorHAnsi"/>
          <w:color w:val="7F7F7F" w:themeColor="text1" w:themeTint="80"/>
          <w:szCs w:val="22"/>
          <w:lang w:val="hr-HR"/>
        </w:rPr>
        <w:t xml:space="preserve"> i najveće visine građevine 3,0 m;</w:t>
      </w:r>
    </w:p>
    <w:p w14:paraId="4E2210C9" w14:textId="77777777" w:rsidR="001722D7" w:rsidRPr="008E768B" w:rsidRDefault="001722D7" w:rsidP="00CB5907">
      <w:pPr>
        <w:pStyle w:val="ListParagraph"/>
        <w:numPr>
          <w:ilvl w:val="0"/>
          <w:numId w:val="14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predviđa se uređenje betonskog platoa;</w:t>
      </w:r>
    </w:p>
    <w:p w14:paraId="0BEAC62A" w14:textId="7C031E35" w:rsidR="001722D7" w:rsidRPr="008E768B" w:rsidRDefault="001722D7" w:rsidP="00CB5907">
      <w:pPr>
        <w:pStyle w:val="ListParagraph"/>
        <w:numPr>
          <w:ilvl w:val="0"/>
          <w:numId w:val="145"/>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građevnu česticu potrebno je ograditi.</w:t>
      </w:r>
    </w:p>
    <w:p w14:paraId="48C0F640" w14:textId="77777777" w:rsidR="001722D7" w:rsidRPr="008E768B" w:rsidRDefault="001722D7" w:rsidP="001722D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lastRenderedPageBreak/>
        <w:t xml:space="preserve">Uvjeti i kriteriji priključenja građevne čestice na prometnu površinu i komunalnu infrastrukturu određeni su u poglavlju </w:t>
      </w:r>
      <w:r w:rsidRPr="008E768B">
        <w:rPr>
          <w:rFonts w:asciiTheme="minorHAnsi" w:hAnsiTheme="minorHAnsi"/>
          <w:i/>
          <w:color w:val="7F7F7F" w:themeColor="text1" w:themeTint="80"/>
          <w:szCs w:val="22"/>
          <w:lang w:val="hr-HR"/>
        </w:rPr>
        <w:t>5. Uvjeti utvrđivanja koridora ili trasa i površina prometnih i drugih  infrastrukturnih sustava</w:t>
      </w:r>
      <w:r w:rsidRPr="008E768B">
        <w:rPr>
          <w:rFonts w:asciiTheme="minorHAnsi" w:hAnsiTheme="minorHAnsi"/>
          <w:color w:val="7F7F7F" w:themeColor="text1" w:themeTint="80"/>
          <w:szCs w:val="22"/>
          <w:lang w:val="hr-HR"/>
        </w:rPr>
        <w:t xml:space="preserve"> ovih Odredbi.</w:t>
      </w:r>
    </w:p>
    <w:p w14:paraId="2DB3C98C" w14:textId="77777777" w:rsidR="001722D7" w:rsidRPr="008E768B" w:rsidRDefault="001722D7" w:rsidP="001722D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Prilikom korištenja spremnika i uređaja nužno je osigurati propisane mjere zaštite okoliša (zrak, tlo, voda, buka) na građevnoj čestici i na susjednim česticama na koje građevina ima utjecaja.</w:t>
      </w:r>
    </w:p>
    <w:p w14:paraId="6547C098" w14:textId="5AC655D0" w:rsidR="001722D7" w:rsidRPr="008E768B" w:rsidRDefault="001722D7" w:rsidP="001722D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U naselju Donji Lapac predviđa se postavljanje zelenih otoka za odlaganje korisnoga otpada (metal, staklo, papir, plastika i dr.), U cilju ostvarenja ovakvoga odlagališta potrebno je da nadležno komunalno poduzeće, koje zbrinjava otpad, pripremi odgovarajući sustav sakupljanja otpada. </w:t>
      </w:r>
    </w:p>
    <w:p w14:paraId="0CB48507" w14:textId="77777777" w:rsidR="001722D7" w:rsidRPr="008E768B" w:rsidRDefault="001722D7" w:rsidP="001722D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Odgovarajućim mjerama treba poticati i organizirati sakupljanje i odvoz otpada biljnoga podrijetla, koji će se prerađivati za kompost. Potrebno je poticati stanovnike Općine da u svojim vrtovima uređuju malena kompostišta za potrebe domaćinstva.</w:t>
      </w:r>
    </w:p>
    <w:p w14:paraId="1E3A6938" w14:textId="661D796C" w:rsidR="001722D7" w:rsidRPr="008E768B" w:rsidRDefault="001722D7" w:rsidP="001722D7">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Postojeća lokacija u Lapačkom polju označena je na kartografskom prikazu br. </w:t>
      </w:r>
      <w:r w:rsidRPr="008E768B">
        <w:rPr>
          <w:rFonts w:asciiTheme="minorHAnsi" w:hAnsiTheme="minorHAnsi"/>
          <w:i/>
          <w:color w:val="7F7F7F" w:themeColor="text1" w:themeTint="80"/>
          <w:szCs w:val="22"/>
          <w:lang w:val="hr-HR"/>
        </w:rPr>
        <w:t>2d. i 2e. INFRASTRUKTURNI SUSTAVI I MREŽE - VODNOGOSPODARSKI SUSTAV</w:t>
      </w:r>
      <w:r w:rsidRPr="008E768B">
        <w:rPr>
          <w:rFonts w:asciiTheme="minorHAnsi" w:hAnsiTheme="minorHAnsi"/>
          <w:i/>
          <w:strike/>
          <w:color w:val="7F7F7F" w:themeColor="text1" w:themeTint="80"/>
          <w:szCs w:val="22"/>
          <w:lang w:val="hr-HR"/>
        </w:rPr>
        <w:t>I</w:t>
      </w:r>
      <w:r w:rsidRPr="008E768B">
        <w:rPr>
          <w:rFonts w:asciiTheme="minorHAnsi" w:hAnsiTheme="minorHAnsi"/>
          <w:i/>
          <w:color w:val="7F7F7F" w:themeColor="text1" w:themeTint="80"/>
          <w:szCs w:val="22"/>
          <w:lang w:val="hr-HR"/>
        </w:rPr>
        <w:t xml:space="preserve"> I OBRADA, SKLADIŠTENJE I ODLAGANJE OTPADA.</w:t>
      </w:r>
      <w:r w:rsidRPr="008E768B">
        <w:rPr>
          <w:rFonts w:asciiTheme="minorHAnsi" w:hAnsiTheme="minorHAnsi"/>
          <w:szCs w:val="22"/>
          <w:lang w:val="hr-HR"/>
        </w:rPr>
        <w:t>".</w:t>
      </w:r>
    </w:p>
    <w:p w14:paraId="0D651738" w14:textId="77777777" w:rsidR="00CD6FED" w:rsidRPr="008E768B" w:rsidRDefault="00CD6FED" w:rsidP="00CD6FED">
      <w:pPr>
        <w:pStyle w:val="Clanci"/>
      </w:pPr>
    </w:p>
    <w:p w14:paraId="7A38713E" w14:textId="24EAF164" w:rsidR="00CD6FED" w:rsidRPr="008E768B" w:rsidRDefault="00156DEC" w:rsidP="00CB5907">
      <w:pPr>
        <w:pStyle w:val="Stavci"/>
        <w:numPr>
          <w:ilvl w:val="0"/>
          <w:numId w:val="146"/>
        </w:numPr>
        <w:ind w:left="0"/>
      </w:pPr>
      <w:r w:rsidRPr="008E768B">
        <w:t>U članku 112., stavku 1. tekst "</w:t>
      </w:r>
      <w:r w:rsidRPr="008E768B">
        <w:rPr>
          <w:color w:val="7F7F7F" w:themeColor="text1" w:themeTint="80"/>
        </w:rPr>
        <w:t>(NN 82/94 i 128/99)</w:t>
      </w:r>
      <w:r w:rsidRPr="008E768B">
        <w:t>" se briše.</w:t>
      </w:r>
    </w:p>
    <w:p w14:paraId="0D64EDD1" w14:textId="37B30061" w:rsidR="00156DEC" w:rsidRPr="008E768B" w:rsidRDefault="00156DEC" w:rsidP="00CB5907">
      <w:pPr>
        <w:pStyle w:val="Stavci"/>
        <w:numPr>
          <w:ilvl w:val="0"/>
          <w:numId w:val="146"/>
        </w:numPr>
        <w:ind w:left="0"/>
      </w:pPr>
      <w:r w:rsidRPr="008E768B">
        <w:t>U istom članku, stavku 2. tekst "</w:t>
      </w:r>
      <w:r w:rsidRPr="008E768B">
        <w:rPr>
          <w:color w:val="7F7F7F" w:themeColor="text1" w:themeTint="80"/>
        </w:rPr>
        <w:t>i ovim Planom</w:t>
      </w:r>
      <w:r w:rsidRPr="008E768B">
        <w:t>" se briše.</w:t>
      </w:r>
    </w:p>
    <w:p w14:paraId="75A7ECCD" w14:textId="18B7C471" w:rsidR="00156DEC" w:rsidRPr="008E768B" w:rsidRDefault="00156DEC" w:rsidP="00CB5907">
      <w:pPr>
        <w:pStyle w:val="Stavci"/>
        <w:numPr>
          <w:ilvl w:val="0"/>
          <w:numId w:val="146"/>
        </w:numPr>
        <w:ind w:left="0"/>
      </w:pPr>
      <w:r w:rsidRPr="008E768B">
        <w:t>U istom članku, stavku 3. tekst "</w:t>
      </w:r>
      <w:r w:rsidRPr="008E768B">
        <w:rPr>
          <w:color w:val="7F7F7F" w:themeColor="text1" w:themeTint="80"/>
        </w:rPr>
        <w:t>lokacijskih (građevnih) dozvola</w:t>
      </w:r>
      <w:r w:rsidRPr="008E768B">
        <w:t>" se mijenja tekstom "</w:t>
      </w:r>
      <w:r w:rsidRPr="008E768B">
        <w:rPr>
          <w:color w:val="7F7F7F" w:themeColor="text1" w:themeTint="80"/>
        </w:rPr>
        <w:t>akata za građenje</w:t>
      </w:r>
      <w:r w:rsidRPr="008E768B">
        <w:t>".</w:t>
      </w:r>
    </w:p>
    <w:p w14:paraId="10B68334" w14:textId="77777777" w:rsidR="00320104" w:rsidRPr="008E768B" w:rsidRDefault="00156DEC" w:rsidP="00CB5907">
      <w:pPr>
        <w:pStyle w:val="Stavci"/>
        <w:numPr>
          <w:ilvl w:val="0"/>
          <w:numId w:val="146"/>
        </w:numPr>
        <w:ind w:left="0"/>
      </w:pPr>
      <w:r w:rsidRPr="008E768B">
        <w:t xml:space="preserve">U istom članku u </w:t>
      </w:r>
      <w:r w:rsidR="00320104" w:rsidRPr="008E768B">
        <w:t>stavak</w:t>
      </w:r>
      <w:r w:rsidRPr="008E768B">
        <w:t xml:space="preserve"> 4. </w:t>
      </w:r>
      <w:r w:rsidR="00320104" w:rsidRPr="008E768B">
        <w:t>točke</w:t>
      </w:r>
      <w:r w:rsidRPr="008E768B">
        <w:t xml:space="preserve"> 8.1.1. Šumsko tlo</w:t>
      </w:r>
      <w:r w:rsidR="00320104" w:rsidRPr="008E768B">
        <w:t xml:space="preserve"> mijenja se i glasi: "</w:t>
      </w:r>
    </w:p>
    <w:p w14:paraId="0CAF9A67" w14:textId="3B037F77" w:rsidR="00320104" w:rsidRPr="008E768B" w:rsidRDefault="00320104" w:rsidP="00320104">
      <w:pPr>
        <w:pStyle w:val="Stavci"/>
      </w:pPr>
      <w:r w:rsidRPr="008E768B">
        <w:rPr>
          <w:color w:val="7F7F7F" w:themeColor="text1" w:themeTint="80"/>
        </w:rPr>
        <w:t xml:space="preserve">Pošto je Prostorni plan Ličko-senjske županije u odredbama Uvjeta korištenja, uređivanje i zaštite prostora (točka 3.5 Plana) predvidio da veći dio Ličke Plješivice zbog svojih posebnih vrijednosti bude zaštićen u kategoriji regionalnog parke, to će se sve dosadašnje odredbe gospodarenja ovim prostorom usaglašavati sa onim odredbama koje propisuje </w:t>
      </w:r>
      <w:r w:rsidRPr="008E768B">
        <w:rPr>
          <w:i/>
          <w:color w:val="7F7F7F" w:themeColor="text1" w:themeTint="80"/>
        </w:rPr>
        <w:t>Zakon o zaštiti prirode</w:t>
      </w:r>
      <w:r w:rsidRPr="008E768B">
        <w:rPr>
          <w:color w:val="7F7F7F" w:themeColor="text1" w:themeTint="80"/>
        </w:rPr>
        <w:t>.</w:t>
      </w:r>
      <w:r w:rsidRPr="008E768B">
        <w:t>".</w:t>
      </w:r>
    </w:p>
    <w:p w14:paraId="103DD0CD" w14:textId="71474AAC" w:rsidR="00320104" w:rsidRPr="008E768B" w:rsidRDefault="00320104" w:rsidP="00CB5907">
      <w:pPr>
        <w:pStyle w:val="Stavci"/>
        <w:numPr>
          <w:ilvl w:val="0"/>
          <w:numId w:val="146"/>
        </w:numPr>
        <w:ind w:left="0"/>
      </w:pPr>
      <w:r w:rsidRPr="008E768B">
        <w:t>U istom članku u stavku 6. točke 8.1.2. Poljoprivredno tlo, ispred riječi "</w:t>
      </w:r>
      <w:r w:rsidRPr="008E768B">
        <w:rPr>
          <w:color w:val="7F7F7F" w:themeColor="text1" w:themeTint="80"/>
        </w:rPr>
        <w:t>obradivih tala</w:t>
      </w:r>
      <w:r w:rsidRPr="008E768B">
        <w:t>" dodaje se riječ "</w:t>
      </w:r>
      <w:r w:rsidRPr="008E768B">
        <w:rPr>
          <w:color w:val="7F7F7F" w:themeColor="text1" w:themeTint="80"/>
        </w:rPr>
        <w:t>ostalih</w:t>
      </w:r>
      <w:r w:rsidRPr="008E768B">
        <w:t>".</w:t>
      </w:r>
    </w:p>
    <w:p w14:paraId="625D56AD" w14:textId="77777777" w:rsidR="00CD6FED" w:rsidRPr="008E768B" w:rsidRDefault="00CD6FED" w:rsidP="00CD6FED">
      <w:pPr>
        <w:pStyle w:val="Clanci"/>
      </w:pPr>
    </w:p>
    <w:p w14:paraId="31D30E21" w14:textId="2A2903F7" w:rsidR="00CD6FED" w:rsidRPr="008E768B" w:rsidRDefault="00320104" w:rsidP="00CB5907">
      <w:pPr>
        <w:pStyle w:val="Stavci"/>
        <w:numPr>
          <w:ilvl w:val="0"/>
          <w:numId w:val="74"/>
        </w:numPr>
        <w:ind w:left="0"/>
        <w:rPr>
          <w:rFonts w:asciiTheme="minorHAnsi" w:hAnsiTheme="minorHAnsi"/>
        </w:rPr>
      </w:pPr>
      <w:r w:rsidRPr="008E768B">
        <w:rPr>
          <w:rFonts w:asciiTheme="minorHAnsi" w:hAnsiTheme="minorHAnsi"/>
        </w:rPr>
        <w:t>Članak 114. mijenja se i glasi: "</w:t>
      </w:r>
    </w:p>
    <w:p w14:paraId="04AC2993" w14:textId="77777777" w:rsidR="008E768B" w:rsidRPr="008E768B" w:rsidRDefault="008E768B" w:rsidP="008E768B">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114.</w:t>
      </w:r>
    </w:p>
    <w:p w14:paraId="5BC3B12F" w14:textId="51B21469"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 području općine Donji Lapac preliminarno su, na osnovi hidrogeoloških i vodoistražnih radova, određene zone sanitarne zaštite za dva izvorišta vode za piće:</w:t>
      </w:r>
    </w:p>
    <w:p w14:paraId="7D714E88" w14:textId="77777777" w:rsidR="008E768B" w:rsidRPr="008E768B" w:rsidRDefault="008E768B" w:rsidP="00CB5907">
      <w:pPr>
        <w:pStyle w:val="ListParagraph"/>
        <w:numPr>
          <w:ilvl w:val="0"/>
          <w:numId w:val="147"/>
        </w:numPr>
        <w:spacing w:after="60" w:line="259" w:lineRule="auto"/>
        <w:rPr>
          <w:rFonts w:asciiTheme="minorHAnsi" w:hAnsiTheme="minorHAnsi"/>
          <w:color w:val="7F7F7F" w:themeColor="text1" w:themeTint="80"/>
          <w:szCs w:val="22"/>
          <w:lang w:val="hr-HR"/>
        </w:rPr>
      </w:pPr>
      <w:r w:rsidRPr="008E768B">
        <w:rPr>
          <w:rFonts w:asciiTheme="minorHAnsi" w:hAnsiTheme="minorHAnsi"/>
          <w:b/>
          <w:color w:val="7F7F7F" w:themeColor="text1" w:themeTint="80"/>
          <w:szCs w:val="22"/>
          <w:lang w:val="hr-HR"/>
        </w:rPr>
        <w:t xml:space="preserve">Izvorišta </w:t>
      </w:r>
      <w:r w:rsidRPr="008E768B">
        <w:rPr>
          <w:rFonts w:asciiTheme="minorHAnsi" w:hAnsiTheme="minorHAnsi"/>
          <w:color w:val="7F7F7F" w:themeColor="text1" w:themeTint="80"/>
          <w:szCs w:val="22"/>
          <w:lang w:val="hr-HR"/>
        </w:rPr>
        <w:t>(postojeća)</w:t>
      </w:r>
    </w:p>
    <w:p w14:paraId="7EDEBE46" w14:textId="77777777" w:rsidR="008E768B" w:rsidRPr="008E768B" w:rsidRDefault="008E768B" w:rsidP="00CB5907">
      <w:pPr>
        <w:pStyle w:val="ListParagraph"/>
        <w:numPr>
          <w:ilvl w:val="0"/>
          <w:numId w:val="148"/>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Izvor Loskun (preliminarno su određene zone sanitarne zaštite; Odluka o zonama sanitarne zaštite izvorišta nije donesena)</w:t>
      </w:r>
    </w:p>
    <w:p w14:paraId="1B177391" w14:textId="77777777" w:rsidR="008E768B" w:rsidRPr="008E768B" w:rsidRDefault="008E768B" w:rsidP="00CB5907">
      <w:pPr>
        <w:pStyle w:val="ListParagraph"/>
        <w:numPr>
          <w:ilvl w:val="0"/>
          <w:numId w:val="149"/>
        </w:numPr>
        <w:spacing w:after="60" w:line="259" w:lineRule="auto"/>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Izvor Joševica - nalazi se na području općine Gračac (preliminarno su određene zone sanitarne zaštite; Odluka o zonama sanitarne zaštite izvorišta nije donesena).</w:t>
      </w:r>
    </w:p>
    <w:p w14:paraId="6DB942C9"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Na kartografskom prikazu br. </w:t>
      </w:r>
      <w:r w:rsidRPr="008E768B">
        <w:rPr>
          <w:rFonts w:asciiTheme="minorHAnsi" w:hAnsiTheme="minorHAnsi"/>
          <w:i/>
          <w:color w:val="7F7F7F" w:themeColor="text1" w:themeTint="80"/>
          <w:szCs w:val="22"/>
          <w:lang w:val="hr-HR"/>
        </w:rPr>
        <w:t xml:space="preserve">3b. UVJETI KORIŠTENJA I ZAŠTITE  PROSTORA – PODRUČJA POSEBNIH OGRANIČENJA U KORIŠTENJU </w:t>
      </w:r>
      <w:r w:rsidRPr="008E768B">
        <w:rPr>
          <w:rFonts w:asciiTheme="minorHAnsi" w:hAnsiTheme="minorHAnsi"/>
          <w:color w:val="7F7F7F" w:themeColor="text1" w:themeTint="80"/>
          <w:szCs w:val="22"/>
          <w:lang w:val="hr-HR"/>
        </w:rPr>
        <w:t>označene su lokacije gore navedenih postojećih izvorišta te postojećeg izvorišta Ostrovica koje se nalazi na području BiH, a Općina Donji Lapac se prije snabdijevala i iz njega.</w:t>
      </w:r>
    </w:p>
    <w:p w14:paraId="7744134D" w14:textId="46743072" w:rsidR="008E768B" w:rsidRPr="008E768B" w:rsidRDefault="008E768B" w:rsidP="008E768B">
      <w:pPr>
        <w:rPr>
          <w:rFonts w:asciiTheme="minorHAnsi" w:hAnsiTheme="minorHAnsi"/>
          <w:i/>
          <w:color w:val="7F7F7F" w:themeColor="text1" w:themeTint="80"/>
          <w:szCs w:val="22"/>
          <w:lang w:val="hr-HR"/>
        </w:rPr>
      </w:pPr>
      <w:r w:rsidRPr="008E768B">
        <w:rPr>
          <w:rFonts w:asciiTheme="minorHAnsi" w:hAnsiTheme="minorHAnsi"/>
          <w:color w:val="7F7F7F" w:themeColor="text1" w:themeTint="80"/>
          <w:szCs w:val="22"/>
          <w:lang w:val="hr-HR"/>
        </w:rPr>
        <w:t xml:space="preserve">Za sva tri izvorišta određene su zone sanitarne zaštite koje su ucrtane na kartografskom prikazu br. </w:t>
      </w:r>
      <w:r w:rsidRPr="008E768B">
        <w:rPr>
          <w:rFonts w:asciiTheme="minorHAnsi" w:hAnsiTheme="minorHAnsi"/>
          <w:i/>
          <w:color w:val="7F7F7F" w:themeColor="text1" w:themeTint="80"/>
          <w:szCs w:val="22"/>
          <w:lang w:val="hr-HR"/>
        </w:rPr>
        <w:t>3b. UVJETI KORIŠTENJA I ZAŠTITE PROSTORA - PODRUČJA POSEBNIH OGRANIČENJA U KORIŠTENJU.</w:t>
      </w:r>
    </w:p>
    <w:p w14:paraId="09A55B99" w14:textId="77777777" w:rsidR="008E768B" w:rsidRPr="008E768B" w:rsidRDefault="008E768B" w:rsidP="00CB5907">
      <w:pPr>
        <w:pStyle w:val="ListParagraph"/>
        <w:numPr>
          <w:ilvl w:val="0"/>
          <w:numId w:val="150"/>
        </w:numPr>
        <w:spacing w:after="60" w:line="259" w:lineRule="auto"/>
        <w:rPr>
          <w:rFonts w:asciiTheme="minorHAnsi" w:hAnsiTheme="minorHAnsi"/>
          <w:color w:val="7F7F7F" w:themeColor="text1" w:themeTint="80"/>
          <w:szCs w:val="22"/>
          <w:lang w:val="hr-HR"/>
        </w:rPr>
      </w:pPr>
      <w:r w:rsidRPr="008E768B">
        <w:rPr>
          <w:rFonts w:asciiTheme="minorHAnsi" w:hAnsiTheme="minorHAnsi"/>
          <w:b/>
          <w:i/>
          <w:color w:val="7F7F7F" w:themeColor="text1" w:themeTint="80"/>
          <w:szCs w:val="22"/>
          <w:lang w:val="hr-HR"/>
        </w:rPr>
        <w:t>I. zona sanitarne zaštite</w:t>
      </w:r>
      <w:r w:rsidRPr="008E768B">
        <w:rPr>
          <w:rFonts w:asciiTheme="minorHAnsi" w:hAnsiTheme="minorHAnsi"/>
          <w:b/>
          <w:color w:val="7F7F7F" w:themeColor="text1" w:themeTint="80"/>
          <w:szCs w:val="22"/>
          <w:lang w:val="hr-HR"/>
        </w:rPr>
        <w:t xml:space="preserve"> </w:t>
      </w:r>
      <w:r w:rsidRPr="008E768B">
        <w:rPr>
          <w:rFonts w:asciiTheme="minorHAnsi" w:hAnsiTheme="minorHAnsi"/>
          <w:color w:val="7F7F7F" w:themeColor="text1" w:themeTint="80"/>
          <w:szCs w:val="22"/>
          <w:lang w:val="hr-HR"/>
        </w:rPr>
        <w:t>je zona neposredne zaštite koja obuhvaća područje izvorišta vode s neophodnim vodoopskrbnim građevinama i područje neposrednog površinskog utjecaja na izvorište</w:t>
      </w:r>
    </w:p>
    <w:p w14:paraId="27B7C258" w14:textId="77777777" w:rsidR="008E768B" w:rsidRPr="008E768B" w:rsidRDefault="008E768B" w:rsidP="00CB5907">
      <w:pPr>
        <w:pStyle w:val="ListParagraph"/>
        <w:numPr>
          <w:ilvl w:val="0"/>
          <w:numId w:val="150"/>
        </w:numPr>
        <w:spacing w:after="60" w:line="259" w:lineRule="auto"/>
        <w:rPr>
          <w:rFonts w:asciiTheme="minorHAnsi" w:hAnsiTheme="minorHAnsi"/>
          <w:color w:val="7F7F7F" w:themeColor="text1" w:themeTint="80"/>
          <w:szCs w:val="22"/>
          <w:lang w:val="hr-HR"/>
        </w:rPr>
      </w:pPr>
      <w:r w:rsidRPr="008E768B">
        <w:rPr>
          <w:rFonts w:asciiTheme="minorHAnsi" w:hAnsiTheme="minorHAnsi"/>
          <w:b/>
          <w:i/>
          <w:color w:val="7F7F7F" w:themeColor="text1" w:themeTint="80"/>
          <w:szCs w:val="22"/>
          <w:lang w:val="hr-HR"/>
        </w:rPr>
        <w:t>II. zona sanitarne zaštite</w:t>
      </w:r>
      <w:r w:rsidRPr="008E768B">
        <w:rPr>
          <w:rFonts w:asciiTheme="minorHAnsi" w:hAnsiTheme="minorHAnsi"/>
          <w:b/>
          <w:color w:val="7F7F7F" w:themeColor="text1" w:themeTint="80"/>
          <w:szCs w:val="22"/>
          <w:lang w:val="hr-HR"/>
        </w:rPr>
        <w:t xml:space="preserve"> </w:t>
      </w:r>
      <w:r w:rsidRPr="008E768B">
        <w:rPr>
          <w:rFonts w:asciiTheme="minorHAnsi" w:hAnsiTheme="minorHAnsi"/>
          <w:color w:val="7F7F7F" w:themeColor="text1" w:themeTint="80"/>
          <w:szCs w:val="22"/>
          <w:lang w:val="hr-HR"/>
        </w:rPr>
        <w:t>je zona strogog ograničenja, obuhvaća neposredno zaleđe izvorišta i crpilišta, te dio prostora s retencijama podzemne vode. Druga zona obuhvaća i ponore i ponorne zone koji imaju direktni utjecaj na izvorište</w:t>
      </w:r>
    </w:p>
    <w:p w14:paraId="4FA76191" w14:textId="77777777" w:rsidR="008E768B" w:rsidRPr="008E768B" w:rsidRDefault="008E768B" w:rsidP="00CB5907">
      <w:pPr>
        <w:pStyle w:val="ListParagraph"/>
        <w:numPr>
          <w:ilvl w:val="0"/>
          <w:numId w:val="150"/>
        </w:numPr>
        <w:spacing w:after="60" w:line="259" w:lineRule="auto"/>
        <w:rPr>
          <w:rFonts w:asciiTheme="minorHAnsi" w:hAnsiTheme="minorHAnsi"/>
          <w:b/>
          <w:color w:val="7F7F7F" w:themeColor="text1" w:themeTint="80"/>
          <w:szCs w:val="22"/>
          <w:lang w:val="hr-HR"/>
        </w:rPr>
      </w:pPr>
      <w:r w:rsidRPr="008E768B">
        <w:rPr>
          <w:rFonts w:asciiTheme="minorHAnsi" w:hAnsiTheme="minorHAnsi"/>
          <w:b/>
          <w:i/>
          <w:color w:val="7F7F7F" w:themeColor="text1" w:themeTint="80"/>
          <w:szCs w:val="22"/>
          <w:lang w:val="hr-HR"/>
        </w:rPr>
        <w:lastRenderedPageBreak/>
        <w:t>III. zona sanitarne zaštite</w:t>
      </w:r>
      <w:r w:rsidRPr="008E768B">
        <w:rPr>
          <w:rFonts w:asciiTheme="minorHAnsi" w:hAnsiTheme="minorHAnsi"/>
          <w:b/>
          <w:color w:val="7F7F7F" w:themeColor="text1" w:themeTint="80"/>
          <w:szCs w:val="22"/>
          <w:lang w:val="hr-HR"/>
        </w:rPr>
        <w:t xml:space="preserve"> </w:t>
      </w:r>
      <w:r w:rsidRPr="008E768B">
        <w:rPr>
          <w:rFonts w:asciiTheme="minorHAnsi" w:hAnsiTheme="minorHAnsi"/>
          <w:color w:val="7F7F7F" w:themeColor="text1" w:themeTint="80"/>
          <w:szCs w:val="22"/>
          <w:lang w:val="hr-HR"/>
        </w:rPr>
        <w:t>obuhvaća područje iz kojeg je utvrđen ili je moguć dotok podzemne vode, odnosno prostor s retencijama podzemne vode iz kojih se prihranjuje izvorište i crpilište</w:t>
      </w:r>
    </w:p>
    <w:p w14:paraId="055ABA5D" w14:textId="38F29E28" w:rsidR="008E768B" w:rsidRPr="008E768B" w:rsidRDefault="008E768B" w:rsidP="008E768B">
      <w:pPr>
        <w:rPr>
          <w:rFonts w:asciiTheme="minorHAnsi" w:hAnsiTheme="minorHAnsi"/>
          <w:szCs w:val="22"/>
          <w:lang w:val="hr-HR"/>
        </w:rPr>
      </w:pPr>
      <w:r w:rsidRPr="008E768B">
        <w:rPr>
          <w:rFonts w:asciiTheme="minorHAnsi" w:hAnsiTheme="minorHAnsi"/>
          <w:color w:val="7F7F7F" w:themeColor="text1" w:themeTint="80"/>
          <w:szCs w:val="22"/>
          <w:lang w:val="hr-HR"/>
        </w:rPr>
        <w:t xml:space="preserve">S obzirom da nisu donesene Odluke o zonama sanitarne zaštite ovih izvorišta, do donošenja istih mjere zaštite unutar zona sanitarne zaštite provode se na osnovi </w:t>
      </w:r>
      <w:r w:rsidRPr="008E768B">
        <w:rPr>
          <w:rFonts w:asciiTheme="minorHAnsi" w:hAnsiTheme="minorHAnsi"/>
          <w:i/>
          <w:color w:val="7F7F7F" w:themeColor="text1" w:themeTint="80"/>
          <w:szCs w:val="22"/>
          <w:lang w:val="hr-HR"/>
        </w:rPr>
        <w:t>Pravilnika o uvjetima za utvrđivanje zona sanitarne zaštite izvorišta</w:t>
      </w:r>
      <w:r w:rsidRPr="008E768B">
        <w:rPr>
          <w:rFonts w:asciiTheme="minorHAnsi" w:hAnsiTheme="minorHAnsi"/>
          <w:color w:val="7F7F7F" w:themeColor="text1" w:themeTint="80"/>
          <w:szCs w:val="22"/>
          <w:lang w:val="hr-HR"/>
        </w:rPr>
        <w:t>.</w:t>
      </w:r>
      <w:r>
        <w:rPr>
          <w:rFonts w:asciiTheme="minorHAnsi" w:hAnsiTheme="minorHAnsi"/>
          <w:szCs w:val="22"/>
          <w:lang w:val="hr-HR"/>
        </w:rPr>
        <w:t>".</w:t>
      </w:r>
    </w:p>
    <w:p w14:paraId="08D1D551" w14:textId="77777777" w:rsidR="00CD6FED" w:rsidRPr="008E768B" w:rsidRDefault="00CD6FED" w:rsidP="00CD6FED">
      <w:pPr>
        <w:pStyle w:val="Clanci"/>
      </w:pPr>
    </w:p>
    <w:p w14:paraId="74F14948" w14:textId="5B6BA0D1" w:rsidR="00CD6FED" w:rsidRPr="008E768B" w:rsidRDefault="008E768B" w:rsidP="00CB5907">
      <w:pPr>
        <w:pStyle w:val="Stavci"/>
        <w:numPr>
          <w:ilvl w:val="0"/>
          <w:numId w:val="73"/>
        </w:numPr>
        <w:ind w:left="0"/>
      </w:pPr>
      <w:r>
        <w:t>U članku 115. tekst "</w:t>
      </w:r>
      <w:r w:rsidRPr="008E768B">
        <w:rPr>
          <w:color w:val="7F7F7F" w:themeColor="text1" w:themeTint="80"/>
        </w:rPr>
        <w:t>Pravilniku o graničnim vrijednostima pokazatelja, otpadnih i drugih tvari i otpadnim vodama (NN 40/99)</w:t>
      </w:r>
      <w:r>
        <w:t>" mijenja se tekstom "</w:t>
      </w:r>
      <w:r w:rsidRPr="008E768B">
        <w:rPr>
          <w:color w:val="7F7F7F" w:themeColor="text1" w:themeTint="80"/>
        </w:rPr>
        <w:t>Pravilniku o graničnim vrijednostima emisija otpadnih voda.</w:t>
      </w:r>
      <w:r>
        <w:t>".</w:t>
      </w:r>
    </w:p>
    <w:p w14:paraId="67954C96" w14:textId="77777777" w:rsidR="00CD6FED" w:rsidRPr="008E768B" w:rsidRDefault="00CD6FED" w:rsidP="00CD6FED">
      <w:pPr>
        <w:pStyle w:val="Clanci"/>
      </w:pPr>
    </w:p>
    <w:p w14:paraId="5E80E2AB" w14:textId="4FBF974C" w:rsidR="008E768B" w:rsidRDefault="008E768B" w:rsidP="00CB5907">
      <w:pPr>
        <w:pStyle w:val="Stavci"/>
        <w:numPr>
          <w:ilvl w:val="0"/>
          <w:numId w:val="72"/>
        </w:numPr>
        <w:ind w:left="0"/>
      </w:pPr>
      <w:r>
        <w:t>Iza članka 115. dodaje se novi članak 115.a koji glasi: "</w:t>
      </w:r>
    </w:p>
    <w:p w14:paraId="4EABB63B" w14:textId="77777777" w:rsidR="008E768B" w:rsidRPr="008E768B" w:rsidRDefault="008E768B" w:rsidP="008E768B">
      <w:pPr>
        <w:spacing w:before="120"/>
        <w:jc w:val="center"/>
        <w:rPr>
          <w:rStyle w:val="Strong"/>
          <w:rFonts w:asciiTheme="minorHAnsi" w:hAnsiTheme="minorHAnsi"/>
          <w:color w:val="7F7F7F" w:themeColor="text1" w:themeTint="80"/>
          <w:sz w:val="22"/>
          <w:szCs w:val="22"/>
          <w:lang w:val="hr-HR"/>
        </w:rPr>
      </w:pPr>
      <w:r w:rsidRPr="008E768B">
        <w:rPr>
          <w:rStyle w:val="Strong"/>
          <w:rFonts w:asciiTheme="minorHAnsi" w:hAnsiTheme="minorHAnsi"/>
          <w:color w:val="7F7F7F" w:themeColor="text1" w:themeTint="80"/>
          <w:sz w:val="22"/>
          <w:szCs w:val="22"/>
          <w:lang w:val="hr-HR"/>
        </w:rPr>
        <w:t>Članak 115.a</w:t>
      </w:r>
    </w:p>
    <w:p w14:paraId="2C7ADA97"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Sustav uređenja vodotoka dio je cjelovitog sustava zaštite od štetnog djelovanja voda na vodama područja malog sliva "Lika". Koridor sustava linijski obuhvaća sve vodotoke sljedećih cjelina:</w:t>
      </w:r>
    </w:p>
    <w:p w14:paraId="00208E94" w14:textId="77777777" w:rsidR="008E768B" w:rsidRPr="008E768B" w:rsidRDefault="008E768B" w:rsidP="008E768B">
      <w:pPr>
        <w:pStyle w:val="ListParagraph"/>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1.  Rijeka Una s pritokama</w:t>
      </w:r>
    </w:p>
    <w:p w14:paraId="7C0A6E52" w14:textId="77777777" w:rsidR="008E768B" w:rsidRPr="008E768B" w:rsidRDefault="008E768B" w:rsidP="008E768B">
      <w:pPr>
        <w:pStyle w:val="ListParagraph"/>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2.  Vodotoci - ponornice Lapačkog polja</w:t>
      </w:r>
    </w:p>
    <w:p w14:paraId="37374696" w14:textId="77777777" w:rsidR="008E768B" w:rsidRPr="008E768B" w:rsidRDefault="008E768B" w:rsidP="008E768B">
      <w:pPr>
        <w:pStyle w:val="ListParagraph"/>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3.  Vodotoci - ponornice Dobrosela</w:t>
      </w:r>
    </w:p>
    <w:p w14:paraId="5E9BC806" w14:textId="77777777" w:rsidR="008E768B" w:rsidRPr="008E768B" w:rsidRDefault="008E768B" w:rsidP="008E768B">
      <w:pPr>
        <w:pStyle w:val="ListParagraph"/>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4.  Ostali manji vodotoci - ponornice (područja: Nebljusi, Doljani, Boričevac, Brezovac Dobroselski)</w:t>
      </w:r>
    </w:p>
    <w:p w14:paraId="19557EBA" w14:textId="77777777" w:rsidR="008E768B" w:rsidRPr="008E768B" w:rsidRDefault="008E768B" w:rsidP="008E768B">
      <w:pPr>
        <w:rPr>
          <w:rFonts w:asciiTheme="minorHAnsi" w:hAnsiTheme="minorHAnsi"/>
          <w:i/>
          <w:color w:val="7F7F7F" w:themeColor="text1" w:themeTint="80"/>
          <w:szCs w:val="22"/>
          <w:lang w:val="hr-HR"/>
        </w:rPr>
      </w:pPr>
      <w:r w:rsidRPr="008E768B">
        <w:rPr>
          <w:rFonts w:asciiTheme="minorHAnsi" w:hAnsiTheme="minorHAnsi"/>
          <w:color w:val="7F7F7F" w:themeColor="text1" w:themeTint="80"/>
          <w:szCs w:val="22"/>
          <w:lang w:val="hr-HR"/>
        </w:rPr>
        <w:t xml:space="preserve">prikazane na kartografskom prikazu br. </w:t>
      </w:r>
      <w:r w:rsidRPr="008E768B">
        <w:rPr>
          <w:rFonts w:asciiTheme="minorHAnsi" w:hAnsiTheme="minorHAnsi"/>
          <w:i/>
          <w:color w:val="7F7F7F" w:themeColor="text1" w:themeTint="80"/>
          <w:szCs w:val="22"/>
          <w:lang w:val="hr-HR"/>
        </w:rPr>
        <w:t>2d. i 2e. INFRASTRUKTURNI SUSTAVI I MREŽE</w:t>
      </w:r>
      <w:r w:rsidRPr="008E768B">
        <w:rPr>
          <w:rFonts w:asciiTheme="minorHAnsi" w:hAnsiTheme="minorHAnsi"/>
          <w:i/>
          <w:strike/>
          <w:color w:val="7F7F7F" w:themeColor="text1" w:themeTint="80"/>
          <w:szCs w:val="22"/>
          <w:lang w:val="hr-HR"/>
        </w:rPr>
        <w:t xml:space="preserve"> </w:t>
      </w:r>
      <w:r w:rsidRPr="008E768B">
        <w:rPr>
          <w:rFonts w:asciiTheme="minorHAnsi" w:hAnsiTheme="minorHAnsi"/>
          <w:i/>
          <w:color w:val="7F7F7F" w:themeColor="text1" w:themeTint="80"/>
          <w:szCs w:val="22"/>
          <w:lang w:val="hr-HR"/>
        </w:rPr>
        <w:t>- VODNOGOSPODARSKI SUSTAV I OBRADA, SKLADIŠTENJE I ODLAGANJE OTPADA.</w:t>
      </w:r>
    </w:p>
    <w:p w14:paraId="7FEB524D"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Radi preciznijeg utvrđivanja koridora sustava uređenja vodotoka i zaštite od bujičnih voda, planira se za sve vodotoke i vode utvrditi inundacijsko područje, te javno vodno dobro i vodno dobro.</w:t>
      </w:r>
    </w:p>
    <w:p w14:paraId="01C13EAD"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Do utvrđivanja inundacijskog područja (javnog vodnog dobra i vodnog dobra), širina koridora vodotoka obuhvaća prirodno ili uređeno korito vodotoka, s obostranim pojasom širine 10 m, mjereno od gornjeg ruba korita, vanjske nožice nasipa ili vanjskog ruba građevine uređenja toka.</w:t>
      </w:r>
    </w:p>
    <w:p w14:paraId="6D8E1922"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Unutar navedenog koridora planira se dogradnja sustava uređenja vodotoka i zaštite od poplava, njegova mjestimična rekonstrukcija, sanacija i redovno održavanje korita i vodnih građevina.</w:t>
      </w:r>
    </w:p>
    <w:p w14:paraId="7F672696"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Korištenje koridora i svi zahvati kojima nije svrha osiguranje protočnosti mogu se vršiti samo sukladno </w:t>
      </w:r>
      <w:r w:rsidRPr="008E768B">
        <w:rPr>
          <w:rFonts w:asciiTheme="minorHAnsi" w:hAnsiTheme="minorHAnsi"/>
          <w:i/>
          <w:color w:val="7F7F7F" w:themeColor="text1" w:themeTint="80"/>
          <w:szCs w:val="22"/>
          <w:lang w:val="hr-HR"/>
        </w:rPr>
        <w:t>Zakonu o vodama.</w:t>
      </w:r>
    </w:p>
    <w:p w14:paraId="3340355D"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Na zemljištu iznad natkrivenih vodotoka nije dozvoljena gradnja, osim gradnje javnih površina: prometnica, parkova i trgova.</w:t>
      </w:r>
    </w:p>
    <w:p w14:paraId="414C07C7"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Uređenje vodotoka provodi se na temelju planova Hrvatskih voda, usklađenim sa Strategijom upravljanja vodama.</w:t>
      </w:r>
    </w:p>
    <w:p w14:paraId="1CD332B7"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Do utvrđivanja vodnog dobra i javnog vodnog dobra, kao mjerodavni kartografski podaci uzimaju se oni iz karata ovog Plana.</w:t>
      </w:r>
    </w:p>
    <w:p w14:paraId="6D4D4CA7"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Operativna obrana od poplava za rijeku Unu, koja pripada vodama I. reda, provodi se temeljem </w:t>
      </w:r>
      <w:r w:rsidRPr="008E768B">
        <w:rPr>
          <w:rFonts w:asciiTheme="minorHAnsi" w:hAnsiTheme="minorHAnsi"/>
          <w:i/>
          <w:color w:val="7F7F7F" w:themeColor="text1" w:themeTint="80"/>
          <w:szCs w:val="22"/>
          <w:lang w:val="hr-HR"/>
        </w:rPr>
        <w:t xml:space="preserve">Državnog plana obrane od poplava (NN 84/2010), Glavnog provedbenog plana obrane od poplava </w:t>
      </w:r>
      <w:r w:rsidRPr="008E768B">
        <w:rPr>
          <w:rFonts w:asciiTheme="minorHAnsi" w:hAnsiTheme="minorHAnsi"/>
          <w:color w:val="7F7F7F" w:themeColor="text1" w:themeTint="80"/>
          <w:szCs w:val="22"/>
          <w:lang w:val="hr-HR"/>
        </w:rPr>
        <w:t>i</w:t>
      </w:r>
      <w:r w:rsidRPr="008E768B">
        <w:rPr>
          <w:rFonts w:asciiTheme="minorHAnsi" w:hAnsiTheme="minorHAnsi"/>
          <w:i/>
          <w:color w:val="7F7F7F" w:themeColor="text1" w:themeTint="80"/>
          <w:szCs w:val="22"/>
          <w:lang w:val="hr-HR"/>
        </w:rPr>
        <w:t xml:space="preserve"> Provedbenog plana obrane od poplava, za Sektor E - Sjeverni Jadran, branjeno područje 25. "područje malog sliva Lika"</w:t>
      </w:r>
      <w:r w:rsidRPr="008E768B">
        <w:rPr>
          <w:rFonts w:asciiTheme="minorHAnsi" w:hAnsiTheme="minorHAnsi"/>
          <w:color w:val="7F7F7F" w:themeColor="text1" w:themeTint="80"/>
          <w:szCs w:val="22"/>
          <w:lang w:val="hr-HR"/>
        </w:rPr>
        <w:t xml:space="preserve">, za dionice: </w:t>
      </w:r>
    </w:p>
    <w:p w14:paraId="49828905" w14:textId="77777777" w:rsidR="008E768B" w:rsidRPr="008E768B" w:rsidRDefault="008E768B" w:rsidP="008E768B">
      <w:pPr>
        <w:pStyle w:val="ListParagraph"/>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E.25.1. rijeka Una, Malo Seoce - Bužavica (km 0+000 - 17+750) </w:t>
      </w:r>
    </w:p>
    <w:p w14:paraId="2FCF6374" w14:textId="77777777" w:rsidR="008E768B" w:rsidRPr="008E768B" w:rsidRDefault="008E768B" w:rsidP="008E768B">
      <w:pPr>
        <w:pStyle w:val="ListParagraph"/>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 xml:space="preserve">E.25.2. rijeka Una, Krš - utok Krke (km 0+000 - 7+500) </w:t>
      </w:r>
    </w:p>
    <w:p w14:paraId="42271C6D"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koje su u cijelosti odnosno dijelom u obuhvatu općine Donji Lapac.</w:t>
      </w:r>
    </w:p>
    <w:p w14:paraId="717A5FC8"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Radi obrane od poplava planira se dorada planova obrane od poplava te preventivne mjere uređenja i održavanja zaštitnog sustava.</w:t>
      </w:r>
    </w:p>
    <w:p w14:paraId="7EB961DB" w14:textId="7777777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Radi praćenja stanja i utvrđivanja poplavnih područja uzrokovanih nedovoljnim kapacitetom ponora planira se uspostava trajnog mjerenja nivoa povremene prirodne retencije Lapačko polje - Bare.</w:t>
      </w:r>
    </w:p>
    <w:p w14:paraId="61C7F26A" w14:textId="2F378767" w:rsidR="008E768B" w:rsidRPr="008E768B" w:rsidRDefault="008E768B" w:rsidP="008E768B">
      <w:pPr>
        <w:rPr>
          <w:rFonts w:asciiTheme="minorHAnsi" w:hAnsiTheme="minorHAnsi"/>
          <w:color w:val="7F7F7F" w:themeColor="text1" w:themeTint="80"/>
          <w:szCs w:val="22"/>
          <w:lang w:val="hr-HR"/>
        </w:rPr>
      </w:pPr>
      <w:r w:rsidRPr="008E768B">
        <w:rPr>
          <w:rFonts w:asciiTheme="minorHAnsi" w:hAnsiTheme="minorHAnsi"/>
          <w:color w:val="7F7F7F" w:themeColor="text1" w:themeTint="80"/>
          <w:szCs w:val="22"/>
          <w:lang w:val="hr-HR"/>
        </w:rPr>
        <w:t>Za utvrđivanje plavljenih površina uz vodotoke (nedostatan kapacitet korita) i ostale ponorne zone planiraju se motrenja, mjerenja velikih voda i proračuni sa svrhom preciznijeg utvrđivanja poplavnih područja.</w:t>
      </w:r>
      <w:r w:rsidRPr="008E768B">
        <w:rPr>
          <w:rFonts w:asciiTheme="minorHAnsi" w:hAnsiTheme="minorHAnsi"/>
          <w:szCs w:val="22"/>
          <w:lang w:val="hr-HR"/>
        </w:rPr>
        <w:t>".</w:t>
      </w:r>
    </w:p>
    <w:p w14:paraId="772339E4" w14:textId="77777777" w:rsidR="00CD6FED" w:rsidRPr="008E768B" w:rsidRDefault="00CD6FED" w:rsidP="00CD6FED">
      <w:pPr>
        <w:pStyle w:val="Clanci"/>
      </w:pPr>
    </w:p>
    <w:p w14:paraId="7E694826" w14:textId="1765E34A" w:rsidR="008E768B" w:rsidRDefault="008E768B" w:rsidP="00CB5907">
      <w:pPr>
        <w:pStyle w:val="Stavci"/>
        <w:numPr>
          <w:ilvl w:val="0"/>
          <w:numId w:val="71"/>
        </w:numPr>
        <w:ind w:left="0"/>
      </w:pPr>
      <w:r>
        <w:t>Članak 118. mijenja se i glasi: "</w:t>
      </w:r>
    </w:p>
    <w:p w14:paraId="3F74C30E" w14:textId="77777777" w:rsidR="008E768B" w:rsidRPr="00BA543B" w:rsidRDefault="008E768B" w:rsidP="008E768B">
      <w:pPr>
        <w:spacing w:before="120"/>
        <w:jc w:val="center"/>
        <w:rPr>
          <w:rStyle w:val="Strong"/>
          <w:rFonts w:asciiTheme="minorHAnsi" w:hAnsiTheme="minorHAnsi"/>
          <w:color w:val="7F7F7F" w:themeColor="text1" w:themeTint="80"/>
          <w:sz w:val="22"/>
          <w:szCs w:val="22"/>
          <w:lang w:val="hr-HR"/>
        </w:rPr>
      </w:pPr>
      <w:r w:rsidRPr="00BA543B">
        <w:rPr>
          <w:rStyle w:val="Strong"/>
          <w:rFonts w:asciiTheme="minorHAnsi" w:hAnsiTheme="minorHAnsi"/>
          <w:color w:val="7F7F7F" w:themeColor="text1" w:themeTint="80"/>
          <w:sz w:val="22"/>
          <w:szCs w:val="22"/>
          <w:lang w:val="hr-HR"/>
        </w:rPr>
        <w:t>Članak 118.</w:t>
      </w:r>
    </w:p>
    <w:p w14:paraId="7D6BC919" w14:textId="250171C3" w:rsidR="008E768B" w:rsidRPr="00BA543B" w:rsidRDefault="008E768B" w:rsidP="008E768B">
      <w:pPr>
        <w:rPr>
          <w:rFonts w:asciiTheme="minorHAnsi" w:hAnsiTheme="minorHAnsi"/>
          <w:color w:val="7F7F7F" w:themeColor="text1" w:themeTint="80"/>
          <w:szCs w:val="22"/>
          <w:lang w:val="hr-HR"/>
        </w:rPr>
      </w:pPr>
      <w:r w:rsidRPr="00BA543B">
        <w:rPr>
          <w:rFonts w:asciiTheme="minorHAnsi" w:hAnsiTheme="minorHAnsi"/>
          <w:color w:val="7F7F7F" w:themeColor="text1" w:themeTint="80"/>
          <w:szCs w:val="22"/>
          <w:lang w:val="hr-HR"/>
        </w:rPr>
        <w:t>Kategorizacija zraka, sukladno</w:t>
      </w:r>
      <w:r w:rsidRPr="00BA543B">
        <w:rPr>
          <w:rFonts w:asciiTheme="minorHAnsi" w:hAnsiTheme="minorHAnsi"/>
          <w:i/>
          <w:color w:val="7F7F7F" w:themeColor="text1" w:themeTint="80"/>
          <w:szCs w:val="22"/>
          <w:lang w:val="hr-HR"/>
        </w:rPr>
        <w:t xml:space="preserve"> Zakonu o zaštiti zraka,</w:t>
      </w:r>
      <w:r w:rsidRPr="00BA543B">
        <w:rPr>
          <w:rFonts w:asciiTheme="minorHAnsi" w:hAnsiTheme="minorHAnsi"/>
          <w:color w:val="7F7F7F" w:themeColor="text1" w:themeTint="80"/>
          <w:szCs w:val="22"/>
          <w:lang w:val="hr-HR"/>
        </w:rPr>
        <w:t xml:space="preserve"> utvrđuje se prema razinama onečišćenosti, s obzirom na propisane granične vrijednosti (</w:t>
      </w:r>
      <w:r w:rsidRPr="00BA543B">
        <w:rPr>
          <w:rStyle w:val="kurziv"/>
          <w:rFonts w:asciiTheme="minorHAnsi" w:hAnsiTheme="minorHAnsi"/>
          <w:color w:val="7F7F7F" w:themeColor="text1" w:themeTint="80"/>
          <w:szCs w:val="22"/>
          <w:lang w:val="hr-HR"/>
        </w:rPr>
        <w:t>GV</w:t>
      </w:r>
      <w:r w:rsidRPr="00BA543B">
        <w:rPr>
          <w:rFonts w:asciiTheme="minorHAnsi" w:hAnsiTheme="minorHAnsi"/>
          <w:color w:val="7F7F7F" w:themeColor="text1" w:themeTint="80"/>
          <w:szCs w:val="22"/>
          <w:lang w:val="hr-HR"/>
        </w:rPr>
        <w:t>), ciljne vrijednosti i dugoročne ciljeve  koje propisuje Vlada Republike Hrvatske. Za praćenje kvalitete zraka u zonama i aglomeracijama u Republici Hrvatskoj uspostavlja se državna mreža za trajno praćenje kvalitete zraka, a lokacije postaja državne mreže određuje Vlada. Ličko-senjska županija uspostavlja mjerne postaje za praćenje kvalitete zraka na svome području, ako procijeni da su razine onečišćenosti više od propisanih graničnih vrijednosti (</w:t>
      </w:r>
      <w:r w:rsidRPr="00BA543B">
        <w:rPr>
          <w:rStyle w:val="kurziv"/>
          <w:rFonts w:asciiTheme="minorHAnsi" w:hAnsiTheme="minorHAnsi"/>
          <w:color w:val="7F7F7F" w:themeColor="text1" w:themeTint="80"/>
          <w:szCs w:val="22"/>
          <w:lang w:val="hr-HR"/>
        </w:rPr>
        <w:t>GV</w:t>
      </w:r>
      <w:r w:rsidRPr="00BA543B">
        <w:rPr>
          <w:rFonts w:asciiTheme="minorHAnsi" w:hAnsiTheme="minorHAnsi"/>
          <w:color w:val="7F7F7F" w:themeColor="text1" w:themeTint="80"/>
          <w:szCs w:val="22"/>
          <w:lang w:val="hr-HR"/>
        </w:rPr>
        <w:t>), odnosno ako procijeni da za to postoje opravdani razlozi (osobito u slučaju pojačanog razvoja industrije, proširenja poslovnih i industrijskih zona i drugo).</w:t>
      </w:r>
    </w:p>
    <w:p w14:paraId="2B0EBC32" w14:textId="1425D123" w:rsidR="008E768B" w:rsidRPr="00BA543B" w:rsidRDefault="008E768B" w:rsidP="008E768B">
      <w:pPr>
        <w:rPr>
          <w:rFonts w:asciiTheme="minorHAnsi" w:hAnsiTheme="minorHAnsi"/>
          <w:color w:val="7F7F7F" w:themeColor="text1" w:themeTint="80"/>
          <w:szCs w:val="22"/>
          <w:lang w:val="hr-HR"/>
        </w:rPr>
      </w:pPr>
      <w:r w:rsidRPr="00BA543B">
        <w:rPr>
          <w:rFonts w:asciiTheme="minorHAnsi" w:hAnsiTheme="minorHAnsi"/>
          <w:color w:val="7F7F7F" w:themeColor="text1" w:themeTint="80"/>
          <w:szCs w:val="22"/>
          <w:lang w:val="hr-HR"/>
        </w:rPr>
        <w:t>U područjima I. kategorije treba poduzimati mjere sprečavanja onečišćenja zraka, kako zbog izgradnje i razvoja područja ne bi došlo do prekoračenja graničnih vrijednosti (GV). U zaštićenim područjima, prirodnim rezervatima i rekreacijskim područjima GV ne smiju biti dostignute. Sukladno pozitivnim zakonskim propisima u područjima I. kategorije treba poduzimati mjere sprečavanja onečišćenja zraka, kako zbog izgradnje i razvoja područja ne bi došlo do prekoračenja GV.</w:t>
      </w:r>
    </w:p>
    <w:p w14:paraId="6F56843B" w14:textId="15DD1934" w:rsidR="008E768B" w:rsidRPr="00BA543B" w:rsidRDefault="008E768B" w:rsidP="008E768B">
      <w:pPr>
        <w:rPr>
          <w:rFonts w:asciiTheme="minorHAnsi" w:hAnsiTheme="minorHAnsi"/>
          <w:color w:val="7F7F7F" w:themeColor="text1" w:themeTint="80"/>
          <w:szCs w:val="22"/>
          <w:lang w:val="hr-HR"/>
        </w:rPr>
      </w:pPr>
      <w:r w:rsidRPr="00BA543B">
        <w:rPr>
          <w:rFonts w:asciiTheme="minorHAnsi" w:hAnsiTheme="minorHAnsi"/>
          <w:color w:val="7F7F7F" w:themeColor="text1" w:themeTint="80"/>
          <w:szCs w:val="22"/>
          <w:lang w:val="hr-HR"/>
        </w:rPr>
        <w:t>U područjima II. kategorije potrebno je donijeti program mjera za smanjenje onečišćenja zraka, kako bi se postupno postigle GV kakvoće zraka, sukladno metodologiji propisanoj posebnim propisima.</w:t>
      </w:r>
    </w:p>
    <w:p w14:paraId="502BE81F" w14:textId="3ACD54FE" w:rsidR="008E768B" w:rsidRPr="00BA543B" w:rsidRDefault="008E768B" w:rsidP="008E768B">
      <w:pPr>
        <w:rPr>
          <w:rFonts w:asciiTheme="minorHAnsi" w:hAnsiTheme="minorHAnsi"/>
          <w:color w:val="7F7F7F" w:themeColor="text1" w:themeTint="80"/>
          <w:szCs w:val="22"/>
          <w:lang w:val="hr-HR"/>
        </w:rPr>
      </w:pPr>
      <w:r w:rsidRPr="00BA543B">
        <w:rPr>
          <w:rFonts w:asciiTheme="minorHAnsi" w:hAnsiTheme="minorHAnsi"/>
          <w:color w:val="7F7F7F" w:themeColor="text1" w:themeTint="80"/>
          <w:szCs w:val="22"/>
          <w:lang w:val="hr-HR"/>
        </w:rPr>
        <w:t>Dosadašnja mjerenja i podaci o kakvoći zraka na području Ličko-senjske županije, iako manjkavi, pokazuju da je zrak čist ili neznatno onečišćen, odnosno I. kategorije.</w:t>
      </w:r>
      <w:r w:rsidR="00BA543B" w:rsidRPr="00BA543B">
        <w:rPr>
          <w:rFonts w:asciiTheme="minorHAnsi" w:hAnsiTheme="minorHAnsi"/>
          <w:szCs w:val="22"/>
          <w:lang w:val="hr-HR"/>
        </w:rPr>
        <w:t>".</w:t>
      </w:r>
    </w:p>
    <w:p w14:paraId="0F019CA3" w14:textId="77777777" w:rsidR="00CD6FED" w:rsidRPr="008E768B" w:rsidRDefault="00CD6FED" w:rsidP="00CD6FED">
      <w:pPr>
        <w:pStyle w:val="Clanci"/>
      </w:pPr>
    </w:p>
    <w:p w14:paraId="49EFCF1E" w14:textId="213DD0BE" w:rsidR="00BA543B" w:rsidRDefault="00BA543B" w:rsidP="00CB5907">
      <w:pPr>
        <w:pStyle w:val="Stavci"/>
        <w:numPr>
          <w:ilvl w:val="0"/>
          <w:numId w:val="70"/>
        </w:numPr>
        <w:ind w:left="0"/>
      </w:pPr>
      <w:r>
        <w:t>Iza naslova točke 8.5. MJERE POSEBNE ZAŠTITE dodaje se novi članak 119.a koji glasi: "</w:t>
      </w:r>
    </w:p>
    <w:p w14:paraId="5470A0FF" w14:textId="77777777" w:rsidR="00BA543B" w:rsidRPr="00BA543B" w:rsidRDefault="00BA543B" w:rsidP="00BA543B">
      <w:pPr>
        <w:spacing w:before="120"/>
        <w:jc w:val="center"/>
        <w:rPr>
          <w:rStyle w:val="Strong"/>
          <w:rFonts w:asciiTheme="minorHAnsi" w:hAnsiTheme="minorHAnsi"/>
          <w:color w:val="7F7F7F" w:themeColor="text1" w:themeTint="80"/>
          <w:sz w:val="22"/>
          <w:szCs w:val="22"/>
          <w:lang w:val="hr-HR"/>
        </w:rPr>
      </w:pPr>
      <w:r w:rsidRPr="00BA543B">
        <w:rPr>
          <w:rStyle w:val="Strong"/>
          <w:rFonts w:asciiTheme="minorHAnsi" w:hAnsiTheme="minorHAnsi"/>
          <w:color w:val="7F7F7F" w:themeColor="text1" w:themeTint="80"/>
          <w:sz w:val="22"/>
          <w:szCs w:val="22"/>
          <w:lang w:val="hr-HR"/>
        </w:rPr>
        <w:t>Članak 119.a</w:t>
      </w:r>
    </w:p>
    <w:p w14:paraId="1020C6A0" w14:textId="06CE5176" w:rsidR="00BA543B" w:rsidRPr="00BA543B" w:rsidRDefault="00BA543B" w:rsidP="00BA543B">
      <w:pPr>
        <w:rPr>
          <w:rFonts w:asciiTheme="minorHAnsi" w:hAnsiTheme="minorHAnsi"/>
          <w:b/>
          <w:bCs/>
          <w:color w:val="0070C0"/>
          <w:szCs w:val="22"/>
          <w:lang w:val="hr-HR"/>
        </w:rPr>
      </w:pPr>
      <w:r w:rsidRPr="00BA543B">
        <w:rPr>
          <w:rFonts w:asciiTheme="minorHAnsi" w:hAnsiTheme="minorHAnsi"/>
          <w:color w:val="7F7F7F" w:themeColor="text1" w:themeTint="80"/>
          <w:szCs w:val="22"/>
          <w:lang w:val="hr-HR"/>
        </w:rPr>
        <w:t>Za područje Općine Donji Lapac izrađena je Procjena ugroženosti stanovništva, materijalnih i kulturnih dobara i okoliša od katastrofa i velikih nesreća u kojoj su detaljno navedene mjere zaštite od mogućih prirodnih i tehničko – tehnoloških katastrofa i velikih nesreća. Izrađeni su i Plan zaštite i spašavanja Općine Donji Lapac te Plan civilne zaštite Općine Donji Lapac.</w:t>
      </w:r>
      <w:r w:rsidRPr="00BA543B">
        <w:rPr>
          <w:rFonts w:asciiTheme="minorHAnsi" w:hAnsiTheme="minorHAnsi"/>
          <w:szCs w:val="22"/>
          <w:lang w:val="hr-HR"/>
        </w:rPr>
        <w:t>".</w:t>
      </w:r>
    </w:p>
    <w:p w14:paraId="59C1B238" w14:textId="77777777" w:rsidR="00CD6FED" w:rsidRPr="008E768B" w:rsidRDefault="00CD6FED" w:rsidP="00CD6FED">
      <w:pPr>
        <w:pStyle w:val="Clanci"/>
      </w:pPr>
    </w:p>
    <w:p w14:paraId="76DEE64E" w14:textId="59AEBD79" w:rsidR="00CD6FED" w:rsidRDefault="00BA543B" w:rsidP="00CB5907">
      <w:pPr>
        <w:pStyle w:val="Stavci"/>
        <w:numPr>
          <w:ilvl w:val="0"/>
          <w:numId w:val="69"/>
        </w:numPr>
        <w:ind w:left="0"/>
      </w:pPr>
      <w:r>
        <w:t>U članku 120., stavku 1. tekst "</w:t>
      </w:r>
      <w:r w:rsidRPr="00BA543B">
        <w:rPr>
          <w:color w:val="7F7F7F" w:themeColor="text1" w:themeTint="80"/>
        </w:rPr>
        <w:t>(NN 2/91)</w:t>
      </w:r>
      <w:r>
        <w:t>" se briše.</w:t>
      </w:r>
    </w:p>
    <w:p w14:paraId="1FA7C072" w14:textId="29CFEE29" w:rsidR="00BA543B" w:rsidRDefault="00BA543B" w:rsidP="00CB5907">
      <w:pPr>
        <w:pStyle w:val="Stavci"/>
        <w:numPr>
          <w:ilvl w:val="0"/>
          <w:numId w:val="69"/>
        </w:numPr>
        <w:ind w:left="0"/>
      </w:pPr>
      <w:r>
        <w:t>Na kraju istog članka dodaje se novi stavak koji glasi: "</w:t>
      </w:r>
    </w:p>
    <w:p w14:paraId="5C7C5B85" w14:textId="6108A6C2" w:rsidR="00BA543B" w:rsidRPr="008E768B" w:rsidRDefault="00BA543B" w:rsidP="00BA543B">
      <w:pPr>
        <w:pStyle w:val="Stavci"/>
      </w:pPr>
      <w:r w:rsidRPr="00BA543B">
        <w:rPr>
          <w:color w:val="7F7F7F" w:themeColor="text1" w:themeTint="80"/>
        </w:rPr>
        <w:t>Za sva mjesta okupljanja većeg broja ljudi (škole, prometni terminali, sportske dvorane, trgovački centri, turistički objekti i veća proizvodna postrojenja) obvezna je realizacija sustava uzbunjivanja sukladno Pravilniku o postupanju uzbunjivanja stanovništva.</w:t>
      </w:r>
      <w:r>
        <w:t>".</w:t>
      </w:r>
    </w:p>
    <w:p w14:paraId="603647FA" w14:textId="77777777" w:rsidR="00CD6FED" w:rsidRPr="008E768B" w:rsidRDefault="00CD6FED" w:rsidP="00CD6FED">
      <w:pPr>
        <w:pStyle w:val="Clanci"/>
      </w:pPr>
    </w:p>
    <w:p w14:paraId="1D743596" w14:textId="25BE8B07" w:rsidR="00CD6FED" w:rsidRDefault="00BA543B" w:rsidP="00CB5907">
      <w:pPr>
        <w:pStyle w:val="Stavci"/>
        <w:numPr>
          <w:ilvl w:val="0"/>
          <w:numId w:val="154"/>
        </w:numPr>
        <w:ind w:left="0"/>
      </w:pPr>
      <w:r>
        <w:t>Na početku članka 122. dodaje se novi stavak 1. koji glasi: "</w:t>
      </w:r>
    </w:p>
    <w:p w14:paraId="3AF36034" w14:textId="46CE007B" w:rsidR="00BA543B" w:rsidRDefault="00BA543B" w:rsidP="00BA543B">
      <w:pPr>
        <w:pStyle w:val="Stavci"/>
      </w:pPr>
      <w:r w:rsidRPr="00BA543B">
        <w:rPr>
          <w:color w:val="7F7F7F" w:themeColor="text1" w:themeTint="80"/>
        </w:rPr>
        <w:t>Područje Općine Donji Lapac nalazi se, prema privremenoj seizmološkoj karti, u VI seizmološkoj zoni.</w:t>
      </w:r>
      <w:r>
        <w:t>".</w:t>
      </w:r>
    </w:p>
    <w:p w14:paraId="7B60ACB1" w14:textId="473F961C" w:rsidR="00BA543B" w:rsidRDefault="00BA543B" w:rsidP="00BA543B">
      <w:pPr>
        <w:pStyle w:val="Stavci"/>
      </w:pPr>
      <w:r>
        <w:t>Dosadašnji stavci 1. i 2. postaju stavci 2.. i 3.</w:t>
      </w:r>
    </w:p>
    <w:p w14:paraId="67F54406" w14:textId="66124143" w:rsidR="00BA543B" w:rsidRDefault="00BA543B" w:rsidP="00CB5907">
      <w:pPr>
        <w:pStyle w:val="Stavci"/>
        <w:numPr>
          <w:ilvl w:val="0"/>
          <w:numId w:val="154"/>
        </w:numPr>
        <w:ind w:left="0"/>
      </w:pPr>
      <w:r>
        <w:t>U dosadašnjem stavku 1. riječ "</w:t>
      </w:r>
      <w:r w:rsidRPr="00BA543B">
        <w:rPr>
          <w:color w:val="7F7F7F" w:themeColor="text1" w:themeTint="80"/>
        </w:rPr>
        <w:t>Zakonu</w:t>
      </w:r>
      <w:r>
        <w:t>" mijenja se riječima "</w:t>
      </w:r>
      <w:r w:rsidRPr="00BA543B">
        <w:rPr>
          <w:color w:val="7F7F7F" w:themeColor="text1" w:themeTint="80"/>
        </w:rPr>
        <w:t>zakonskim propisima</w:t>
      </w:r>
      <w:r>
        <w:t>".</w:t>
      </w:r>
    </w:p>
    <w:p w14:paraId="655E975C" w14:textId="78E1841A" w:rsidR="00BA543B" w:rsidRPr="008E768B" w:rsidRDefault="00BA543B" w:rsidP="00CB5907">
      <w:pPr>
        <w:pStyle w:val="Stavci"/>
        <w:numPr>
          <w:ilvl w:val="0"/>
          <w:numId w:val="154"/>
        </w:numPr>
        <w:ind w:left="0"/>
      </w:pPr>
      <w:r>
        <w:t>U dosadašnjem stavku 2. riječi "</w:t>
      </w:r>
      <w:r w:rsidRPr="00BA543B">
        <w:rPr>
          <w:color w:val="7F7F7F" w:themeColor="text1" w:themeTint="80"/>
        </w:rPr>
        <w:t>lokacijskih dozvola</w:t>
      </w:r>
      <w:r>
        <w:t>" mijenja se riječima "</w:t>
      </w:r>
      <w:r w:rsidRPr="00BA543B">
        <w:rPr>
          <w:color w:val="7F7F7F" w:themeColor="text1" w:themeTint="80"/>
        </w:rPr>
        <w:t>akata za građenje</w:t>
      </w:r>
      <w:r>
        <w:t>".</w:t>
      </w:r>
    </w:p>
    <w:p w14:paraId="0E388753" w14:textId="77777777" w:rsidR="00CD6FED" w:rsidRPr="008E768B" w:rsidRDefault="00CD6FED" w:rsidP="00CD6FED">
      <w:pPr>
        <w:pStyle w:val="Clanci"/>
      </w:pPr>
    </w:p>
    <w:p w14:paraId="29AC27BD" w14:textId="2AA8A1CB" w:rsidR="00CD6FED" w:rsidRDefault="00BA543B" w:rsidP="00233F6F">
      <w:pPr>
        <w:pStyle w:val="Stavci"/>
        <w:numPr>
          <w:ilvl w:val="0"/>
          <w:numId w:val="68"/>
        </w:numPr>
        <w:ind w:left="0"/>
      </w:pPr>
      <w:r>
        <w:t>U članku 123., stavku 1. riječ "</w:t>
      </w:r>
      <w:r w:rsidRPr="00BA543B">
        <w:rPr>
          <w:color w:val="7F7F7F" w:themeColor="text1" w:themeTint="80"/>
        </w:rPr>
        <w:t>godina</w:t>
      </w:r>
      <w:r>
        <w:t>" mijenja se riječju "</w:t>
      </w:r>
      <w:r w:rsidRPr="00BA543B">
        <w:rPr>
          <w:color w:val="7F7F7F" w:themeColor="text1" w:themeTint="80"/>
        </w:rPr>
        <w:t>godine</w:t>
      </w:r>
      <w:r>
        <w:t>"</w:t>
      </w:r>
      <w:r w:rsidR="00004967">
        <w:t>,</w:t>
      </w:r>
      <w:r>
        <w:t xml:space="preserve"> a riječ "</w:t>
      </w:r>
      <w:r w:rsidRPr="00BA543B">
        <w:rPr>
          <w:color w:val="7F7F7F" w:themeColor="text1" w:themeTint="80"/>
        </w:rPr>
        <w:t>akdicentnih</w:t>
      </w:r>
      <w:r>
        <w:t>" se mijenja riječju "</w:t>
      </w:r>
      <w:r w:rsidRPr="00BA543B">
        <w:rPr>
          <w:color w:val="7F7F7F" w:themeColor="text1" w:themeTint="80"/>
        </w:rPr>
        <w:t>akcidentnih</w:t>
      </w:r>
      <w:r>
        <w:t>".</w:t>
      </w:r>
    </w:p>
    <w:p w14:paraId="2253B83F" w14:textId="00D01804" w:rsidR="00004967" w:rsidRDefault="00004967" w:rsidP="00233F6F">
      <w:pPr>
        <w:pStyle w:val="Stavci"/>
        <w:numPr>
          <w:ilvl w:val="0"/>
          <w:numId w:val="68"/>
        </w:numPr>
        <w:ind w:left="0"/>
      </w:pPr>
      <w:r>
        <w:t>U istom članku, na početku stavka 4. tekst "</w:t>
      </w:r>
      <w:r w:rsidRPr="00004967">
        <w:rPr>
          <w:color w:val="7F7F7F" w:themeColor="text1" w:themeTint="80"/>
        </w:rPr>
        <w:t>(4)</w:t>
      </w:r>
      <w:r>
        <w:t>" se briše.</w:t>
      </w:r>
    </w:p>
    <w:p w14:paraId="4A35FDBC" w14:textId="4B1537A4" w:rsidR="00004967" w:rsidRDefault="00004967" w:rsidP="00004967">
      <w:pPr>
        <w:pStyle w:val="Stavci"/>
        <w:numPr>
          <w:ilvl w:val="0"/>
          <w:numId w:val="68"/>
        </w:numPr>
        <w:ind w:left="0"/>
      </w:pPr>
      <w:r>
        <w:lastRenderedPageBreak/>
        <w:t>U istom članku, stavku 5. iza riječi "</w:t>
      </w:r>
      <w:r w:rsidRPr="00004967">
        <w:rPr>
          <w:color w:val="7F7F7F" w:themeColor="text1" w:themeTint="80"/>
        </w:rPr>
        <w:t>hidranata</w:t>
      </w:r>
      <w:r>
        <w:t xml:space="preserve">" dodaje se tekst " </w:t>
      </w:r>
      <w:r w:rsidRPr="00004967">
        <w:rPr>
          <w:color w:val="7F7F7F" w:themeColor="text1" w:themeTint="80"/>
        </w:rPr>
        <w:t>sukladno Pravilniku o hidrantskoj mreži za gašenje požara</w:t>
      </w:r>
      <w:r>
        <w:t>".</w:t>
      </w:r>
    </w:p>
    <w:p w14:paraId="4B1961B0" w14:textId="4092640E" w:rsidR="00004967" w:rsidRDefault="00004967" w:rsidP="00004967">
      <w:pPr>
        <w:pStyle w:val="Stavci"/>
        <w:numPr>
          <w:ilvl w:val="0"/>
          <w:numId w:val="68"/>
        </w:numPr>
        <w:ind w:left="0"/>
      </w:pPr>
      <w:r>
        <w:t>U istom članku, stavku 7. iza riječi "</w:t>
      </w:r>
      <w:r w:rsidRPr="00004967">
        <w:rPr>
          <w:color w:val="7F7F7F" w:themeColor="text1" w:themeTint="80"/>
        </w:rPr>
        <w:t>radijuse</w:t>
      </w:r>
      <w:r>
        <w:t xml:space="preserve">" dodaje se tekst " </w:t>
      </w:r>
      <w:r w:rsidRPr="00004967">
        <w:rPr>
          <w:color w:val="7F7F7F" w:themeColor="text1" w:themeTint="80"/>
        </w:rPr>
        <w:t>kako bi se osigurao nesmetan pristup vatrogasnim vozilima i nesmetana evakuacija i spašavanje ljudi, životinja i imovine, a sve sukladno Pravilniku o uvjetima za vatrogasne pristupe</w:t>
      </w:r>
      <w:r>
        <w:t>".</w:t>
      </w:r>
    </w:p>
    <w:p w14:paraId="17662DC9" w14:textId="382F6315" w:rsidR="00004967" w:rsidRDefault="00004967" w:rsidP="00004967">
      <w:pPr>
        <w:pStyle w:val="Stavci"/>
        <w:numPr>
          <w:ilvl w:val="0"/>
          <w:numId w:val="68"/>
        </w:numPr>
        <w:ind w:left="0"/>
      </w:pPr>
      <w:r>
        <w:t>Na kraju istog članka dodaje se novi stavak koji glasi: "</w:t>
      </w:r>
    </w:p>
    <w:p w14:paraId="45F73815" w14:textId="5641A465" w:rsidR="00004967" w:rsidRPr="008E768B" w:rsidRDefault="00004967" w:rsidP="00004967">
      <w:pPr>
        <w:pStyle w:val="Stavci"/>
      </w:pPr>
      <w:r w:rsidRPr="00004967">
        <w:rPr>
          <w:color w:val="7F7F7F" w:themeColor="text1" w:themeTint="80"/>
        </w:rPr>
        <w:t>Prilikom određivanja trasa dalekovoda i mjesta postavljanja novih trafostanica kao i izgradnje objekata voditi računa o zaposjednutosti prostora i udaljenostima između objekata različite namjene kako bi se spriječio prijenos požara s objekata na okolni prostor i susjedne objekte sukladno Pravilniku o otpornosti na požar i drugim zahtjevima koje građevine moraju zadovoljiti u slučaju požara i Pravilniku o temeljnim zahtjevima za zaštitu od požara elektroenergetskih postrojenja i uređaja.</w:t>
      </w:r>
      <w:r>
        <w:t>".</w:t>
      </w:r>
    </w:p>
    <w:p w14:paraId="12FD37EC" w14:textId="77777777" w:rsidR="00BA543B" w:rsidRPr="008E768B" w:rsidRDefault="00BA543B" w:rsidP="00BA543B">
      <w:pPr>
        <w:pStyle w:val="Clanci"/>
      </w:pPr>
    </w:p>
    <w:p w14:paraId="17571401" w14:textId="67A1A184" w:rsidR="00BA543B" w:rsidRDefault="00004967" w:rsidP="00CB5907">
      <w:pPr>
        <w:pStyle w:val="Stavci"/>
        <w:numPr>
          <w:ilvl w:val="0"/>
          <w:numId w:val="151"/>
        </w:numPr>
        <w:ind w:left="0"/>
      </w:pPr>
      <w:r>
        <w:t>Članak 125. mijenja se i glasi: "</w:t>
      </w:r>
    </w:p>
    <w:p w14:paraId="3EBE35DF" w14:textId="77777777" w:rsidR="00004967" w:rsidRPr="00004967" w:rsidRDefault="00004967" w:rsidP="00004967">
      <w:pPr>
        <w:spacing w:before="120"/>
        <w:jc w:val="center"/>
        <w:rPr>
          <w:rStyle w:val="Strong"/>
          <w:rFonts w:asciiTheme="minorHAnsi" w:hAnsiTheme="minorHAnsi"/>
          <w:color w:val="7F7F7F" w:themeColor="text1" w:themeTint="80"/>
          <w:sz w:val="22"/>
          <w:szCs w:val="22"/>
          <w:lang w:val="hr-HR"/>
        </w:rPr>
      </w:pPr>
      <w:r w:rsidRPr="00004967">
        <w:rPr>
          <w:rStyle w:val="Strong"/>
          <w:rFonts w:asciiTheme="minorHAnsi" w:hAnsiTheme="minorHAnsi"/>
          <w:color w:val="7F7F7F" w:themeColor="text1" w:themeTint="80"/>
          <w:sz w:val="22"/>
          <w:szCs w:val="22"/>
          <w:lang w:val="hr-HR"/>
        </w:rPr>
        <w:t>Članak 125.</w:t>
      </w:r>
    </w:p>
    <w:p w14:paraId="22257B96" w14:textId="77777777"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Na području Općine Donji Lapac na snazi su sljedeći prostorni planovi užih područja koje je potrebno uskladiti sa ovim izmjenama i dopunama:</w:t>
      </w:r>
    </w:p>
    <w:p w14:paraId="1302FF96" w14:textId="77777777"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Urbanistički plan uređenja (UPU) naselja Donji Lapac (usvojen 2002. godine)</w:t>
      </w:r>
    </w:p>
    <w:p w14:paraId="7513EC04" w14:textId="77777777"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Detaljni plan uređenja (DPU) novog naselja Boričevac (usvojen 1998. godine).</w:t>
      </w:r>
    </w:p>
    <w:p w14:paraId="18523D15" w14:textId="77777777"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 cilju provođenja ovoga Plana i zaštite prostora potrebno je izraditi sljedeće prostorne planove užih područja:</w:t>
      </w:r>
    </w:p>
    <w:p w14:paraId="7C47BF97" w14:textId="13A023BB"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Urbanistički plan uređenja (UPU) rekreacijske zone Štrbački buk</w:t>
      </w:r>
    </w:p>
    <w:p w14:paraId="678DF5E5" w14:textId="01876E64"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Urbanistički plan uređenja (UPU) naselja Boričevac </w:t>
      </w:r>
    </w:p>
    <w:p w14:paraId="658F620E" w14:textId="43A2A14F"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Urbanistički plan uređenja (UPU) poslovne zone SJEVER</w:t>
      </w:r>
    </w:p>
    <w:p w14:paraId="6221479C" w14:textId="237F967C"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Urbanistički plan uređenja (UPU) poslovne zone JUG</w:t>
      </w:r>
    </w:p>
    <w:p w14:paraId="31C50450" w14:textId="77777777"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Urbanistički plan uređenja (UPU) rekreacijske zone Melinovac</w:t>
      </w:r>
    </w:p>
    <w:p w14:paraId="6E434654" w14:textId="77777777"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Urbanistički plan uređenja (UPU) rekreacijske zone Loskun</w:t>
      </w:r>
    </w:p>
    <w:p w14:paraId="25EDF97B" w14:textId="77777777"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Urbanistički plan uređenja (UPU) turističko-rekreacijske zone Kruge </w:t>
      </w:r>
    </w:p>
    <w:p w14:paraId="3588ABFE" w14:textId="77777777"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Urbanistički plan uređenja (UPU) turističko-rekreacijske zone Dnopolje </w:t>
      </w:r>
    </w:p>
    <w:p w14:paraId="573AED9D" w14:textId="77777777"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Urbanistički plan uređenja (UPU) turističko-rekreacijske zone Donji Štrbci</w:t>
      </w:r>
    </w:p>
    <w:p w14:paraId="0ABA7EAC" w14:textId="77777777" w:rsidR="00004967" w:rsidRPr="00004967" w:rsidRDefault="00004967" w:rsidP="00CB5907">
      <w:pPr>
        <w:pStyle w:val="ListParagraph"/>
        <w:numPr>
          <w:ilvl w:val="0"/>
          <w:numId w:val="120"/>
        </w:numPr>
        <w:spacing w:after="60" w:line="259" w:lineRule="auto"/>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Urbanistički plan uređenja (UPU) turističko-rekreacijske zone Doljani</w:t>
      </w:r>
    </w:p>
    <w:p w14:paraId="2F9A4FC5" w14:textId="67E462F6"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Granice područja za koje se trebaju izraditi planovi užih područja granica ucrtani su na kartografskom prikazu br. </w:t>
      </w:r>
      <w:r w:rsidRPr="00004967">
        <w:rPr>
          <w:rFonts w:asciiTheme="minorHAnsi" w:hAnsiTheme="minorHAnsi"/>
          <w:i/>
          <w:color w:val="7F7F7F" w:themeColor="text1" w:themeTint="80"/>
          <w:szCs w:val="22"/>
          <w:lang w:val="hr-HR"/>
        </w:rPr>
        <w:t>3c.</w:t>
      </w:r>
      <w:r w:rsidRPr="00004967">
        <w:rPr>
          <w:rFonts w:asciiTheme="minorHAnsi" w:hAnsiTheme="minorHAnsi"/>
          <w:color w:val="7F7F7F" w:themeColor="text1" w:themeTint="80"/>
          <w:szCs w:val="22"/>
          <w:lang w:val="hr-HR"/>
        </w:rPr>
        <w:t xml:space="preserve"> </w:t>
      </w:r>
      <w:r w:rsidRPr="00004967">
        <w:rPr>
          <w:rFonts w:asciiTheme="minorHAnsi" w:hAnsiTheme="minorHAnsi"/>
          <w:i/>
          <w:color w:val="7F7F7F" w:themeColor="text1" w:themeTint="80"/>
          <w:szCs w:val="22"/>
          <w:lang w:val="hr-HR"/>
        </w:rPr>
        <w:t>UVJETI KORIŠTENJA I ZAŠTITE  PROSTORA –</w:t>
      </w:r>
      <w:r w:rsidRPr="00004967">
        <w:rPr>
          <w:rFonts w:asciiTheme="minorHAnsi" w:hAnsiTheme="minorHAnsi"/>
          <w:color w:val="7F7F7F" w:themeColor="text1" w:themeTint="80"/>
          <w:szCs w:val="22"/>
          <w:lang w:val="hr-HR"/>
        </w:rPr>
        <w:t xml:space="preserve"> </w:t>
      </w:r>
      <w:r w:rsidRPr="00004967">
        <w:rPr>
          <w:rFonts w:asciiTheme="minorHAnsi" w:hAnsiTheme="minorHAnsi"/>
          <w:i/>
          <w:color w:val="7F7F7F" w:themeColor="text1" w:themeTint="80"/>
          <w:szCs w:val="22"/>
          <w:lang w:val="hr-HR"/>
        </w:rPr>
        <w:t>PODRUČJA I DIJELOVI PRIMJENE PLANSKIH MJERA ZAŠTITE</w:t>
      </w:r>
      <w:r w:rsidRPr="00004967">
        <w:rPr>
          <w:rFonts w:asciiTheme="minorHAnsi" w:hAnsiTheme="minorHAnsi"/>
          <w:color w:val="7F7F7F" w:themeColor="text1" w:themeTint="80"/>
          <w:szCs w:val="22"/>
          <w:lang w:val="hr-HR"/>
        </w:rPr>
        <w:t xml:space="preserve"> i na kartografskim prikazima br. </w:t>
      </w:r>
      <w:r w:rsidRPr="00004967">
        <w:rPr>
          <w:rFonts w:asciiTheme="minorHAnsi" w:hAnsiTheme="minorHAnsi"/>
          <w:i/>
          <w:color w:val="7F7F7F" w:themeColor="text1" w:themeTint="80"/>
          <w:szCs w:val="22"/>
          <w:lang w:val="hr-HR"/>
        </w:rPr>
        <w:t>4. GRAĐEVINSKA PODRUČJA NASELJA (4.1. – 4.62.)</w:t>
      </w:r>
      <w:r w:rsidRPr="00004967">
        <w:rPr>
          <w:rFonts w:asciiTheme="minorHAnsi" w:hAnsiTheme="minorHAnsi"/>
          <w:color w:val="7F7F7F" w:themeColor="text1" w:themeTint="80"/>
          <w:szCs w:val="22"/>
          <w:lang w:val="hr-HR"/>
        </w:rPr>
        <w:t>.</w:t>
      </w:r>
    </w:p>
    <w:p w14:paraId="6F822303" w14:textId="77777777" w:rsidR="00004967" w:rsidRPr="00004967" w:rsidRDefault="00004967" w:rsidP="00004967">
      <w:pPr>
        <w:rPr>
          <w:rFonts w:asciiTheme="minorHAnsi" w:hAnsiTheme="minorHAnsi"/>
          <w:color w:val="7F7F7F" w:themeColor="text1" w:themeTint="80"/>
          <w:szCs w:val="22"/>
          <w:lang w:val="hr-HR"/>
        </w:rPr>
      </w:pPr>
    </w:p>
    <w:p w14:paraId="1821E6D8" w14:textId="4C6C67EC" w:rsidR="00004967" w:rsidRPr="00004967" w:rsidRDefault="00004967" w:rsidP="00004967">
      <w:pPr>
        <w:rPr>
          <w:rFonts w:asciiTheme="minorHAnsi" w:hAnsiTheme="minorHAnsi"/>
          <w:b/>
          <w:szCs w:val="22"/>
          <w:lang w:val="hr-HR"/>
        </w:rPr>
      </w:pPr>
      <w:bookmarkStart w:id="12" w:name="_Toc413926097"/>
      <w:r w:rsidRPr="00004967">
        <w:rPr>
          <w:rFonts w:asciiTheme="minorHAnsi" w:hAnsiTheme="minorHAnsi"/>
          <w:b/>
          <w:color w:val="7F7F7F" w:themeColor="text1" w:themeTint="80"/>
          <w:szCs w:val="22"/>
          <w:lang w:val="hr-HR"/>
        </w:rPr>
        <w:t>9.1.1.</w:t>
      </w:r>
      <w:r w:rsidRPr="00004967">
        <w:rPr>
          <w:rFonts w:asciiTheme="minorHAnsi" w:hAnsiTheme="minorHAnsi"/>
          <w:b/>
          <w:color w:val="7F7F7F" w:themeColor="text1" w:themeTint="80"/>
          <w:szCs w:val="22"/>
          <w:lang w:val="hr-HR"/>
        </w:rPr>
        <w:tab/>
        <w:t>Smjernice za izradu urbanističkih planova uređenja za građevinska područja naselja</w:t>
      </w:r>
      <w:bookmarkEnd w:id="12"/>
      <w:r w:rsidRPr="00004967">
        <w:rPr>
          <w:rFonts w:asciiTheme="minorHAnsi" w:hAnsiTheme="minorHAnsi"/>
          <w:szCs w:val="22"/>
          <w:lang w:val="hr-HR"/>
        </w:rPr>
        <w:t>".</w:t>
      </w:r>
    </w:p>
    <w:p w14:paraId="02A737D8" w14:textId="77777777" w:rsidR="00BA543B" w:rsidRPr="008E768B" w:rsidRDefault="00BA543B" w:rsidP="00BA543B">
      <w:pPr>
        <w:pStyle w:val="Clanci"/>
      </w:pPr>
    </w:p>
    <w:p w14:paraId="06C1EA06" w14:textId="275519AC" w:rsidR="00004967" w:rsidRDefault="00004967" w:rsidP="00CB5907">
      <w:pPr>
        <w:pStyle w:val="Stavci"/>
        <w:numPr>
          <w:ilvl w:val="0"/>
          <w:numId w:val="152"/>
        </w:numPr>
        <w:ind w:left="0"/>
      </w:pPr>
      <w:r>
        <w:t>Iza članka 125. dodaju se novi članci 125.a i 125.b koji glase: "</w:t>
      </w:r>
    </w:p>
    <w:p w14:paraId="07C6A535" w14:textId="77777777" w:rsidR="00004967" w:rsidRPr="00004967" w:rsidRDefault="00004967" w:rsidP="00004967">
      <w:pPr>
        <w:spacing w:before="120"/>
        <w:jc w:val="center"/>
        <w:rPr>
          <w:rStyle w:val="Strong"/>
          <w:rFonts w:asciiTheme="minorHAnsi" w:hAnsiTheme="minorHAnsi"/>
          <w:color w:val="7F7F7F" w:themeColor="text1" w:themeTint="80"/>
          <w:sz w:val="22"/>
          <w:szCs w:val="22"/>
          <w:lang w:val="hr-HR"/>
        </w:rPr>
      </w:pPr>
      <w:r w:rsidRPr="00004967">
        <w:rPr>
          <w:rStyle w:val="Strong"/>
          <w:rFonts w:asciiTheme="minorHAnsi" w:hAnsiTheme="minorHAnsi"/>
          <w:color w:val="7F7F7F" w:themeColor="text1" w:themeTint="80"/>
          <w:sz w:val="22"/>
          <w:szCs w:val="22"/>
          <w:lang w:val="hr-HR"/>
        </w:rPr>
        <w:t>Članak 125.a</w:t>
      </w:r>
    </w:p>
    <w:p w14:paraId="6ABC86A1" w14:textId="77777777"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Planom je određena obveza izrade Urbanističkog plana uređenja naselja Boričevac čija je načelna granica obuhvata prikazana na kartografskom prikazu br. 3c. UVJETI </w:t>
      </w:r>
      <w:r w:rsidRPr="00004967">
        <w:rPr>
          <w:rFonts w:asciiTheme="minorHAnsi" w:hAnsiTheme="minorHAnsi"/>
          <w:i/>
          <w:color w:val="7F7F7F" w:themeColor="text1" w:themeTint="80"/>
          <w:szCs w:val="22"/>
          <w:lang w:val="hr-HR"/>
        </w:rPr>
        <w:t>KORIŠTENJA I ZAŠTITE  PROSTORA –</w:t>
      </w:r>
      <w:r w:rsidRPr="00004967">
        <w:rPr>
          <w:rFonts w:asciiTheme="minorHAnsi" w:hAnsiTheme="minorHAnsi"/>
          <w:color w:val="7F7F7F" w:themeColor="text1" w:themeTint="80"/>
          <w:szCs w:val="22"/>
          <w:lang w:val="hr-HR"/>
        </w:rPr>
        <w:t xml:space="preserve"> </w:t>
      </w:r>
      <w:r w:rsidRPr="00004967">
        <w:rPr>
          <w:rFonts w:asciiTheme="minorHAnsi" w:hAnsiTheme="minorHAnsi"/>
          <w:i/>
          <w:color w:val="7F7F7F" w:themeColor="text1" w:themeTint="80"/>
          <w:szCs w:val="22"/>
          <w:lang w:val="hr-HR"/>
        </w:rPr>
        <w:t>PODRUČJA I DIJELOVI PRIMJENE PLANSKIH MJERA ZAŠTITE</w:t>
      </w:r>
      <w:r w:rsidRPr="00004967">
        <w:rPr>
          <w:rFonts w:asciiTheme="minorHAnsi" w:hAnsiTheme="minorHAnsi"/>
          <w:color w:val="7F7F7F" w:themeColor="text1" w:themeTint="80"/>
          <w:szCs w:val="22"/>
          <w:lang w:val="hr-HR"/>
        </w:rPr>
        <w:t xml:space="preserve"> te na kartografskim prikazima br. </w:t>
      </w:r>
      <w:r w:rsidRPr="00004967">
        <w:rPr>
          <w:rFonts w:asciiTheme="minorHAnsi" w:hAnsiTheme="minorHAnsi"/>
          <w:i/>
          <w:color w:val="7F7F7F" w:themeColor="text1" w:themeTint="80"/>
          <w:szCs w:val="22"/>
          <w:lang w:val="hr-HR"/>
        </w:rPr>
        <w:t>4. GRAĐEVINSKA PODRUČJA NASELJA (4.1. – 4.62.)</w:t>
      </w:r>
      <w:r w:rsidRPr="00004967">
        <w:rPr>
          <w:rFonts w:asciiTheme="minorHAnsi" w:hAnsiTheme="minorHAnsi"/>
          <w:color w:val="7F7F7F" w:themeColor="text1" w:themeTint="80"/>
          <w:szCs w:val="22"/>
          <w:lang w:val="hr-HR"/>
        </w:rPr>
        <w:t>. Urbanistički plan uređenja naselja Boričevac obuhvaća sjevero-istočni dio građevinskog područja naselja Boričevac i dva izdvojena građevinska područja izvan naselja proizvodne namjene (I).</w:t>
      </w:r>
    </w:p>
    <w:p w14:paraId="5D85C2AA" w14:textId="77777777"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Osnovni cilj izrade gore navedenog urbanističkog plana uređenja je dovršenje izgradnje dijela naselja unutar obuhvata planiranjem prometne i komunalne infrastrukture i regulacijom neizgrađenog i </w:t>
      </w:r>
      <w:r w:rsidRPr="00004967">
        <w:rPr>
          <w:rFonts w:asciiTheme="minorHAnsi" w:hAnsiTheme="minorHAnsi"/>
          <w:color w:val="7F7F7F" w:themeColor="text1" w:themeTint="80"/>
          <w:szCs w:val="22"/>
          <w:lang w:val="hr-HR"/>
        </w:rPr>
        <w:lastRenderedPageBreak/>
        <w:t>neuređenog dijela građevinskog područja naselja te određivanje prostornog rješenja, uvjeta i oblikovanja zona proizvodne namjene uz utvrđivanje mjera za zaštitu prirodnih vrijednosti te mjera sprječavanja nepovoljnog utjecaja na okoliš.</w:t>
      </w:r>
    </w:p>
    <w:p w14:paraId="6F89D2C4" w14:textId="77777777"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Za planiranje građevina unutar građevinskog područja obuhvaćenog gore navedenim urbanističkim planom uređenja potrebno je primjenjivati odredbe za gradnju unutar građevinskog područja naselja određene ovim Planom pri čemu se omogućuje da se uz odgovarajuće obrazloženje odnosno kroz određivanje urbane koncepcije prostora odrede i drugačiji uvjeti (u poglavlju </w:t>
      </w:r>
      <w:r w:rsidRPr="00004967">
        <w:rPr>
          <w:rFonts w:asciiTheme="minorHAnsi" w:hAnsiTheme="minorHAnsi"/>
          <w:i/>
          <w:color w:val="7F7F7F" w:themeColor="text1" w:themeTint="80"/>
          <w:szCs w:val="22"/>
          <w:lang w:val="hr-HR"/>
        </w:rPr>
        <w:t>2.2. Građevinska područja naselja</w:t>
      </w:r>
      <w:r w:rsidRPr="00004967">
        <w:rPr>
          <w:rFonts w:asciiTheme="minorHAnsi" w:hAnsiTheme="minorHAnsi"/>
          <w:color w:val="7F7F7F" w:themeColor="text1" w:themeTint="80"/>
          <w:szCs w:val="22"/>
          <w:lang w:val="hr-HR"/>
        </w:rPr>
        <w:t xml:space="preserve"> u člancima 31., 36., 39., 41., 44. i 52. navedeno je koji se kvantitativni i kvalitativni uvjeti i mjere za provedbu zahvata u prostoru mogu propisati blaži nego ovim Planom). </w:t>
      </w:r>
    </w:p>
    <w:p w14:paraId="15678F55" w14:textId="77777777"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Za planiranje građevina unutar dva izdvojena građevinska područja izvan naselja proizvodne namjene (I) obuhvaćenih gore navedenim urbanističkim planom uređenja potrebno je primjenjivati smjernice za gradnju određene u poglavlju </w:t>
      </w:r>
      <w:r w:rsidRPr="00004967">
        <w:rPr>
          <w:rFonts w:asciiTheme="minorHAnsi" w:hAnsiTheme="minorHAnsi"/>
          <w:i/>
          <w:color w:val="7F7F7F" w:themeColor="text1" w:themeTint="80"/>
          <w:szCs w:val="22"/>
          <w:lang w:val="hr-HR"/>
        </w:rPr>
        <w:t>2.3. Izdvojena građevinska područja izvana naselja</w:t>
      </w:r>
      <w:r w:rsidRPr="00004967">
        <w:rPr>
          <w:rFonts w:asciiTheme="minorHAnsi" w:hAnsiTheme="minorHAnsi"/>
          <w:color w:val="7F7F7F" w:themeColor="text1" w:themeTint="80"/>
          <w:szCs w:val="22"/>
          <w:lang w:val="hr-HR"/>
        </w:rPr>
        <w:t xml:space="preserve"> ovih Odredbi.</w:t>
      </w:r>
    </w:p>
    <w:p w14:paraId="7B4B3D6A" w14:textId="77777777" w:rsidR="00004967" w:rsidRPr="00004967" w:rsidRDefault="00004967" w:rsidP="00004967">
      <w:pPr>
        <w:rPr>
          <w:rFonts w:asciiTheme="minorHAnsi" w:hAnsiTheme="minorHAnsi"/>
          <w:color w:val="7F7F7F" w:themeColor="text1" w:themeTint="80"/>
          <w:szCs w:val="22"/>
          <w:lang w:val="hr-HR"/>
        </w:rPr>
      </w:pPr>
    </w:p>
    <w:p w14:paraId="40F27989" w14:textId="77777777" w:rsidR="00004967" w:rsidRPr="00004967" w:rsidRDefault="00004967" w:rsidP="00004967">
      <w:pPr>
        <w:rPr>
          <w:rFonts w:asciiTheme="minorHAnsi" w:hAnsiTheme="minorHAnsi"/>
          <w:b/>
          <w:color w:val="7F7F7F" w:themeColor="text1" w:themeTint="80"/>
          <w:szCs w:val="22"/>
          <w:lang w:val="hr-HR"/>
        </w:rPr>
      </w:pPr>
      <w:bookmarkStart w:id="13" w:name="_Toc413926098"/>
      <w:r w:rsidRPr="00004967">
        <w:rPr>
          <w:rFonts w:asciiTheme="minorHAnsi" w:hAnsiTheme="minorHAnsi"/>
          <w:b/>
          <w:color w:val="7F7F7F" w:themeColor="text1" w:themeTint="80"/>
          <w:szCs w:val="22"/>
          <w:lang w:val="hr-HR"/>
        </w:rPr>
        <w:t>9.1.2.</w:t>
      </w:r>
      <w:r w:rsidRPr="00004967">
        <w:rPr>
          <w:rFonts w:asciiTheme="minorHAnsi" w:hAnsiTheme="minorHAnsi"/>
          <w:b/>
          <w:color w:val="7F7F7F" w:themeColor="text1" w:themeTint="80"/>
          <w:szCs w:val="22"/>
          <w:lang w:val="hr-HR"/>
        </w:rPr>
        <w:tab/>
        <w:t>Smjernice za izradu urbanističkih planova uređenja za izdvojena građevinska područja izvan naselja</w:t>
      </w:r>
      <w:bookmarkEnd w:id="13"/>
    </w:p>
    <w:p w14:paraId="312D4574" w14:textId="77777777" w:rsidR="00004967" w:rsidRPr="00004967" w:rsidRDefault="00004967" w:rsidP="00004967">
      <w:pPr>
        <w:jc w:val="center"/>
        <w:rPr>
          <w:rStyle w:val="Strong"/>
          <w:rFonts w:asciiTheme="minorHAnsi" w:hAnsiTheme="minorHAnsi"/>
          <w:color w:val="7F7F7F" w:themeColor="text1" w:themeTint="80"/>
          <w:sz w:val="22"/>
          <w:szCs w:val="22"/>
          <w:lang w:val="hr-HR"/>
        </w:rPr>
      </w:pPr>
      <w:r w:rsidRPr="00004967">
        <w:rPr>
          <w:rStyle w:val="Strong"/>
          <w:rFonts w:asciiTheme="minorHAnsi" w:hAnsiTheme="minorHAnsi"/>
          <w:color w:val="7F7F7F" w:themeColor="text1" w:themeTint="80"/>
          <w:sz w:val="22"/>
          <w:szCs w:val="22"/>
          <w:lang w:val="hr-HR"/>
        </w:rPr>
        <w:t>Članak 125.b</w:t>
      </w:r>
    </w:p>
    <w:p w14:paraId="30CE2DF6" w14:textId="77777777"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Planom je određena obveza izrade urbanističkih planova uređenja za izdvojena građevinska područja izvan naselja čije su načelne granice obuhvata prikazane na kartografskom prikazu br. </w:t>
      </w:r>
      <w:r w:rsidRPr="00004967">
        <w:rPr>
          <w:rFonts w:asciiTheme="minorHAnsi" w:hAnsiTheme="minorHAnsi"/>
          <w:i/>
          <w:color w:val="7F7F7F" w:themeColor="text1" w:themeTint="80"/>
          <w:szCs w:val="22"/>
          <w:lang w:val="hr-HR"/>
        </w:rPr>
        <w:t xml:space="preserve">3c. UVJETI KORIŠTENJA I ZAŠTITE  PROSTORA – PODRUČJA I DIJELOVI PRIMJENE PLANSKIH MJERA ZAŠTITE </w:t>
      </w:r>
      <w:r w:rsidRPr="00004967">
        <w:rPr>
          <w:rFonts w:asciiTheme="minorHAnsi" w:hAnsiTheme="minorHAnsi"/>
          <w:color w:val="7F7F7F" w:themeColor="text1" w:themeTint="80"/>
          <w:szCs w:val="22"/>
          <w:lang w:val="hr-HR"/>
        </w:rPr>
        <w:t xml:space="preserve">te na kartografskim prikazima br. </w:t>
      </w:r>
      <w:r w:rsidRPr="00004967">
        <w:rPr>
          <w:rFonts w:asciiTheme="minorHAnsi" w:hAnsiTheme="minorHAnsi"/>
          <w:i/>
          <w:color w:val="7F7F7F" w:themeColor="text1" w:themeTint="80"/>
          <w:szCs w:val="22"/>
          <w:lang w:val="hr-HR"/>
        </w:rPr>
        <w:t>4. GRAĐEVINSKA PODRUČJA NASELJA (4.1. – 4.62.)</w:t>
      </w:r>
      <w:r w:rsidRPr="00004967">
        <w:rPr>
          <w:rFonts w:asciiTheme="minorHAnsi" w:hAnsiTheme="minorHAnsi"/>
          <w:color w:val="7F7F7F" w:themeColor="text1" w:themeTint="80"/>
          <w:szCs w:val="22"/>
          <w:lang w:val="hr-HR"/>
        </w:rPr>
        <w:t xml:space="preserve">. </w:t>
      </w:r>
    </w:p>
    <w:p w14:paraId="70C60065" w14:textId="77777777"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Osnovni cilj izrade gore navedenih urbanističkih planova uređenja je izgradnja površina za gospodarski razvoj Općine planiranjem prometne i komunalne infrastrukture i regulacijom građevinskog područja te određivanje prostornog rješenja, uvjeta i oblikovanja poslovnih, turističko-rekreacijskih odnosno rekreacijskih zona uz utvrđivanje mjera za zaštitu prirodnih vrijednosti te mjera sprječavanja nepovoljnog utjecaja na okoliš.</w:t>
      </w:r>
    </w:p>
    <w:p w14:paraId="0BCE635D" w14:textId="0C8DE914" w:rsidR="00004967" w:rsidRPr="00004967" w:rsidRDefault="00004967" w:rsidP="00004967">
      <w:pPr>
        <w:rPr>
          <w:rFonts w:asciiTheme="minorHAnsi" w:hAnsiTheme="minorHAnsi"/>
          <w:color w:val="7F7F7F" w:themeColor="text1" w:themeTint="80"/>
          <w:szCs w:val="22"/>
          <w:lang w:val="hr-HR"/>
        </w:rPr>
      </w:pPr>
      <w:r w:rsidRPr="00004967">
        <w:rPr>
          <w:rFonts w:asciiTheme="minorHAnsi" w:hAnsiTheme="minorHAnsi"/>
          <w:color w:val="7F7F7F" w:themeColor="text1" w:themeTint="80"/>
          <w:szCs w:val="22"/>
          <w:lang w:val="hr-HR"/>
        </w:rPr>
        <w:t xml:space="preserve">Za planiranje građevina unutar obuhvata gore navedenih urbanističkih planova uređenja potrebno je primjenjivati smjernice za gradnju određene u poglavlju </w:t>
      </w:r>
      <w:r w:rsidRPr="00004967">
        <w:rPr>
          <w:rFonts w:asciiTheme="minorHAnsi" w:hAnsiTheme="minorHAnsi"/>
          <w:i/>
          <w:color w:val="7F7F7F" w:themeColor="text1" w:themeTint="80"/>
          <w:szCs w:val="22"/>
          <w:lang w:val="hr-HR"/>
        </w:rPr>
        <w:t>2.3. Izdvojena građevinska područja izvana naselja</w:t>
      </w:r>
      <w:r w:rsidRPr="00004967">
        <w:rPr>
          <w:rFonts w:asciiTheme="minorHAnsi" w:hAnsiTheme="minorHAnsi"/>
          <w:color w:val="7F7F7F" w:themeColor="text1" w:themeTint="80"/>
          <w:szCs w:val="22"/>
          <w:lang w:val="hr-HR"/>
        </w:rPr>
        <w:t xml:space="preserve"> ovih Odredbi.</w:t>
      </w:r>
      <w:r w:rsidRPr="00004967">
        <w:rPr>
          <w:rFonts w:asciiTheme="minorHAnsi" w:hAnsiTheme="minorHAnsi"/>
          <w:szCs w:val="22"/>
          <w:lang w:val="hr-HR"/>
        </w:rPr>
        <w:t>".</w:t>
      </w:r>
    </w:p>
    <w:p w14:paraId="3BED3DBF" w14:textId="77777777" w:rsidR="00BA543B" w:rsidRPr="008E768B" w:rsidRDefault="00BA543B" w:rsidP="00BA543B">
      <w:pPr>
        <w:pStyle w:val="Clanci"/>
      </w:pPr>
    </w:p>
    <w:p w14:paraId="219B9F8C" w14:textId="71BB3B75" w:rsidR="00CD6FED" w:rsidRDefault="00004967" w:rsidP="00CB5907">
      <w:pPr>
        <w:pStyle w:val="Stavci"/>
        <w:numPr>
          <w:ilvl w:val="0"/>
          <w:numId w:val="153"/>
        </w:numPr>
        <w:ind w:left="0"/>
      </w:pPr>
      <w:r>
        <w:t>Točka "</w:t>
      </w:r>
      <w:r w:rsidRPr="00004967">
        <w:rPr>
          <w:color w:val="7F7F7F" w:themeColor="text1" w:themeTint="80"/>
        </w:rPr>
        <w:t>9.3. REKONSTRUKCIJA GRAĐEVINA ČIJA JE NAMJENA PROTIVNA PLANIRANOJ NAMJENI</w:t>
      </w:r>
      <w:r>
        <w:t>" i članci 126. i 127. se brišu.</w:t>
      </w:r>
    </w:p>
    <w:p w14:paraId="15592335" w14:textId="77777777" w:rsidR="0062783C" w:rsidRDefault="0062783C" w:rsidP="0062783C">
      <w:pPr>
        <w:pStyle w:val="Stavci"/>
      </w:pPr>
    </w:p>
    <w:p w14:paraId="2BE00444" w14:textId="77777777" w:rsidR="0062783C" w:rsidRPr="009F158A" w:rsidRDefault="0062783C" w:rsidP="0062783C">
      <w:pPr>
        <w:pStyle w:val="Podnaslov"/>
      </w:pPr>
      <w:r w:rsidRPr="009F158A">
        <w:t>C. PRIJELAZNE I ZAVRŠNE ODREDBE</w:t>
      </w:r>
    </w:p>
    <w:p w14:paraId="4C10710E" w14:textId="77777777" w:rsidR="0062783C" w:rsidRDefault="0062783C" w:rsidP="0062783C">
      <w:pPr>
        <w:pStyle w:val="Clanci"/>
      </w:pPr>
    </w:p>
    <w:p w14:paraId="2DCE0373" w14:textId="1AAFC6E4" w:rsidR="0062783C" w:rsidRDefault="0062783C" w:rsidP="0062783C">
      <w:pPr>
        <w:pStyle w:val="Stavci"/>
        <w:numPr>
          <w:ilvl w:val="0"/>
          <w:numId w:val="155"/>
        </w:numPr>
        <w:ind w:left="0" w:hanging="357"/>
      </w:pPr>
      <w:r>
        <w:t>Ovaj Plan izrađen je u pet (5) primjeraka  izvornika ovjerenih pečatom Općinskog vijeća Općine Donji Lapac i potpisom predsjednika Općinskog vijeća Općine Donji Lapac.</w:t>
      </w:r>
    </w:p>
    <w:p w14:paraId="536712B1" w14:textId="77777777" w:rsidR="0062783C" w:rsidRDefault="0062783C" w:rsidP="0062783C">
      <w:pPr>
        <w:pStyle w:val="Stavci"/>
        <w:numPr>
          <w:ilvl w:val="0"/>
          <w:numId w:val="155"/>
        </w:numPr>
        <w:ind w:left="0"/>
      </w:pPr>
      <w:r>
        <w:t>Po jedan primjerak Plana dostavlja se i čuva u:</w:t>
      </w:r>
    </w:p>
    <w:p w14:paraId="3444E7D1" w14:textId="77777777" w:rsidR="0062783C" w:rsidRDefault="0062783C" w:rsidP="0062783C">
      <w:pPr>
        <w:pStyle w:val="Stavci"/>
        <w:ind w:left="284"/>
      </w:pPr>
      <w:r>
        <w:t>- Ministarstvu graditeljstva i prostornoga uređenja,</w:t>
      </w:r>
    </w:p>
    <w:p w14:paraId="527E1CC2" w14:textId="77777777" w:rsidR="0062783C" w:rsidRDefault="0062783C" w:rsidP="0062783C">
      <w:pPr>
        <w:pStyle w:val="Stavci"/>
        <w:ind w:left="426" w:hanging="142"/>
      </w:pPr>
      <w:r>
        <w:t xml:space="preserve">- </w:t>
      </w:r>
      <w:r w:rsidRPr="00496834">
        <w:t>Zavodu za prostorno ur</w:t>
      </w:r>
      <w:r>
        <w:t>eđenje Ličko - senjske županije,</w:t>
      </w:r>
    </w:p>
    <w:p w14:paraId="4B222487" w14:textId="77777777" w:rsidR="0062783C" w:rsidRDefault="0062783C" w:rsidP="0062783C">
      <w:pPr>
        <w:pStyle w:val="Stavci"/>
        <w:ind w:left="426" w:hanging="142"/>
      </w:pPr>
      <w:r>
        <w:t xml:space="preserve">- Upravnom odjelu za </w:t>
      </w:r>
      <w:r w:rsidRPr="001938DF">
        <w:t>graditeljstvo, zaštitu okoliša i prirode te komunalno gosp</w:t>
      </w:r>
      <w:r>
        <w:t>odarstvo Ličko-senjske županije,</w:t>
      </w:r>
    </w:p>
    <w:p w14:paraId="77E03804" w14:textId="6603DE52" w:rsidR="0062783C" w:rsidRDefault="0062783C" w:rsidP="0062783C">
      <w:pPr>
        <w:pStyle w:val="Stavci"/>
        <w:ind w:left="284"/>
      </w:pPr>
      <w:r>
        <w:t>- Općini Donji Lapac i</w:t>
      </w:r>
    </w:p>
    <w:p w14:paraId="6FD1DDA6" w14:textId="77777777" w:rsidR="0062783C" w:rsidRDefault="0062783C" w:rsidP="0062783C">
      <w:pPr>
        <w:pStyle w:val="Stavci"/>
        <w:ind w:left="426" w:hanging="142"/>
      </w:pPr>
      <w:r>
        <w:t>- Goran Karlović j.d.o.o.</w:t>
      </w:r>
    </w:p>
    <w:p w14:paraId="61310E3B" w14:textId="77777777" w:rsidR="0062783C" w:rsidRDefault="0062783C" w:rsidP="0062783C">
      <w:pPr>
        <w:pStyle w:val="Clanci"/>
      </w:pPr>
    </w:p>
    <w:p w14:paraId="31FBE10D" w14:textId="77777777" w:rsidR="0062783C" w:rsidRDefault="0062783C" w:rsidP="0062783C">
      <w:pPr>
        <w:pStyle w:val="Stavci"/>
        <w:numPr>
          <w:ilvl w:val="0"/>
          <w:numId w:val="156"/>
        </w:numPr>
        <w:ind w:left="0" w:hanging="357"/>
      </w:pPr>
      <w:r>
        <w:t>Ova Odluka stupa na snagu osmog (8) dana od objave u "</w:t>
      </w:r>
      <w:r w:rsidRPr="00146C69">
        <w:t xml:space="preserve"> Županijskom </w:t>
      </w:r>
      <w:r>
        <w:t xml:space="preserve">glasniku Ličko-senjske županije". </w:t>
      </w:r>
      <w:r>
        <w:cr/>
      </w:r>
    </w:p>
    <w:p w14:paraId="26F56D9E" w14:textId="77777777" w:rsidR="0062783C" w:rsidRDefault="0062783C" w:rsidP="0062783C">
      <w:r>
        <w:lastRenderedPageBreak/>
        <w:t>Klasa:</w:t>
      </w:r>
    </w:p>
    <w:p w14:paraId="307AFB39" w14:textId="77777777" w:rsidR="0062783C" w:rsidRDefault="0062783C" w:rsidP="0062783C">
      <w:r>
        <w:t>Ur. broj:</w:t>
      </w:r>
    </w:p>
    <w:p w14:paraId="790495B7" w14:textId="4841EACD" w:rsidR="0062783C" w:rsidRDefault="0062783C" w:rsidP="0062783C">
      <w:r>
        <w:t>Donji Lapac, __.__.2015.</w:t>
      </w:r>
    </w:p>
    <w:p w14:paraId="3FF08FC8" w14:textId="77777777" w:rsidR="0062783C" w:rsidRDefault="0062783C" w:rsidP="0062783C">
      <w:r>
        <w:t xml:space="preserve"> </w:t>
      </w:r>
    </w:p>
    <w:p w14:paraId="0AC8C0B4" w14:textId="73FE7FF6" w:rsidR="0062783C" w:rsidRDefault="0062783C" w:rsidP="0062783C">
      <w:r>
        <w:tab/>
      </w:r>
      <w:r>
        <w:tab/>
      </w:r>
      <w:r>
        <w:tab/>
      </w:r>
      <w:r>
        <w:tab/>
      </w:r>
      <w:r>
        <w:tab/>
      </w:r>
      <w:r>
        <w:tab/>
        <w:t>Predsjednik Općinskog vijeća Općine Donji Lapac:</w:t>
      </w:r>
    </w:p>
    <w:p w14:paraId="52957316" w14:textId="77777777" w:rsidR="0062783C" w:rsidRDefault="0062783C" w:rsidP="0062783C"/>
    <w:p w14:paraId="4A6CE796" w14:textId="77777777" w:rsidR="0062783C" w:rsidRDefault="0062783C" w:rsidP="0062783C"/>
    <w:p w14:paraId="4EFD421A" w14:textId="3B6C3786" w:rsidR="0062783C" w:rsidRPr="00B43597" w:rsidRDefault="0062783C" w:rsidP="0062783C">
      <w:r>
        <w:tab/>
      </w:r>
      <w:r>
        <w:tab/>
      </w:r>
      <w:r>
        <w:tab/>
      </w:r>
      <w:r>
        <w:tab/>
      </w:r>
      <w:r>
        <w:tab/>
      </w:r>
      <w:r>
        <w:tab/>
      </w:r>
      <w:r>
        <w:tab/>
      </w:r>
      <w:r>
        <w:tab/>
        <w:t xml:space="preserve">          Dušan Đukić</w:t>
      </w:r>
    </w:p>
    <w:p w14:paraId="64DDCCC4" w14:textId="77777777" w:rsidR="0062783C" w:rsidRPr="00B43597" w:rsidRDefault="0062783C" w:rsidP="0062783C"/>
    <w:p w14:paraId="17A86C4B" w14:textId="77777777" w:rsidR="0062783C" w:rsidRPr="008E768B" w:rsidRDefault="0062783C" w:rsidP="0062783C">
      <w:pPr>
        <w:pStyle w:val="Stavci"/>
      </w:pPr>
    </w:p>
    <w:sectPr w:rsidR="0062783C" w:rsidRPr="008E768B" w:rsidSect="00404166">
      <w:headerReference w:type="even" r:id="rId8"/>
      <w:footerReference w:type="even" r:id="rId9"/>
      <w:footerReference w:type="default" r:id="rId10"/>
      <w:pgSz w:w="11907" w:h="16840" w:code="9"/>
      <w:pgMar w:top="1098" w:right="1134" w:bottom="1418" w:left="1418" w:header="426"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B4C0446" w14:textId="77777777" w:rsidR="00E50004" w:rsidRDefault="00E50004">
      <w:r>
        <w:separator/>
      </w:r>
    </w:p>
  </w:endnote>
  <w:endnote w:type="continuationSeparator" w:id="0">
    <w:p w14:paraId="60BD8327" w14:textId="77777777" w:rsidR="00E50004" w:rsidRDefault="00E500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Segoe UI">
    <w:panose1 w:val="020B0502040204020203"/>
    <w:charset w:val="EE"/>
    <w:family w:val="swiss"/>
    <w:pitch w:val="variable"/>
    <w:sig w:usb0="E10022FF" w:usb1="C000E47F" w:usb2="00000029" w:usb3="00000000" w:csb0="000001D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8B99D99" w14:textId="77777777" w:rsidR="007470E3" w:rsidRDefault="007470E3">
    <w:pPr>
      <w:pStyle w:val="Footer"/>
      <w:pBdr>
        <w:top w:val="single" w:sz="4" w:space="5" w:color="auto"/>
      </w:pBdr>
      <w:tabs>
        <w:tab w:val="left" w:pos="3078"/>
        <w:tab w:val="right" w:pos="9781"/>
      </w:tabs>
      <w:spacing w:before="20"/>
      <w:ind w:right="-1"/>
    </w:pPr>
    <w:r>
      <w:rPr>
        <w:rFonts w:cs="Arial"/>
        <w:lang w:val="hr-HR"/>
      </w:rPr>
      <w:t>Urbanistički zavod grada Zagreba d.o.o.</w:t>
    </w:r>
    <w:r>
      <w:rPr>
        <w:rFonts w:cs="Arial"/>
        <w:lang w:val="hr-HR"/>
      </w:rPr>
      <w:tab/>
      <w:t>2004. godina</w:t>
    </w:r>
    <w:r>
      <w:rPr>
        <w:rFonts w:cs="Arial"/>
        <w:lang w:val="hr-HR"/>
      </w:rPr>
      <w:tab/>
    </w:r>
    <w:r>
      <w:rPr>
        <w:rStyle w:val="PageNumber"/>
        <w:rFonts w:cs="Arial"/>
        <w:sz w:val="20"/>
      </w:rPr>
      <w:fldChar w:fldCharType="begin"/>
    </w:r>
    <w:r>
      <w:rPr>
        <w:rStyle w:val="PageNumber"/>
        <w:rFonts w:cs="Arial"/>
        <w:sz w:val="20"/>
      </w:rPr>
      <w:instrText xml:space="preserve"> PAGE </w:instrText>
    </w:r>
    <w:r>
      <w:rPr>
        <w:rStyle w:val="PageNumber"/>
        <w:rFonts w:cs="Arial"/>
        <w:sz w:val="20"/>
      </w:rPr>
      <w:fldChar w:fldCharType="separate"/>
    </w:r>
    <w:r>
      <w:rPr>
        <w:rStyle w:val="PageNumber"/>
        <w:rFonts w:cs="Arial"/>
        <w:noProof/>
        <w:sz w:val="20"/>
      </w:rPr>
      <w:t>32</w:t>
    </w:r>
    <w:r>
      <w:rPr>
        <w:rStyle w:val="PageNumber"/>
        <w:rFonts w:cs="Arial"/>
        <w:sz w:val="20"/>
      </w:rPr>
      <w:fldChar w:fldCharType="end"/>
    </w:r>
    <w:r>
      <w:rPr>
        <w:rFonts w:cs="Arial"/>
        <w:lang w:val="hr-HR"/>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FE4B6C" w14:textId="77777777" w:rsidR="007470E3" w:rsidRPr="004B6609" w:rsidRDefault="007470E3" w:rsidP="004A7A65">
    <w:pPr>
      <w:pStyle w:val="Footer"/>
      <w:tabs>
        <w:tab w:val="clear" w:pos="4536"/>
      </w:tabs>
      <w:jc w:val="left"/>
      <w:rPr>
        <w:lang w:val="hr-HR"/>
      </w:rPr>
    </w:pPr>
    <w:r w:rsidRPr="004B6609">
      <w:rPr>
        <w:color w:val="2E74B5" w:themeColor="accent1" w:themeShade="BF"/>
        <w:lang w:val="hr-HR"/>
      </w:rPr>
      <w:t>GKJDOO u suradnji sa  ZAVODOM ZA PROSTORNO UREĐENJE LIČKO-SENJSKE ŽUPANIJE</w:t>
    </w:r>
    <w:r w:rsidRPr="004B6609">
      <w:rPr>
        <w:lang w:val="hr-HR"/>
      </w:rPr>
      <w:tab/>
    </w:r>
    <w:r w:rsidRPr="004B6609">
      <w:rPr>
        <w:lang w:val="hr-HR"/>
      </w:rPr>
      <w:tab/>
      <w:t xml:space="preserve">    </w:t>
    </w:r>
    <w:r w:rsidRPr="004B6609">
      <w:rPr>
        <w:lang w:val="hr-HR"/>
      </w:rPr>
      <w:fldChar w:fldCharType="begin"/>
    </w:r>
    <w:r w:rsidRPr="004B6609">
      <w:rPr>
        <w:lang w:val="hr-HR"/>
      </w:rPr>
      <w:instrText xml:space="preserve"> PAGE   \* MERGEFORMAT </w:instrText>
    </w:r>
    <w:r w:rsidRPr="004B6609">
      <w:rPr>
        <w:lang w:val="hr-HR"/>
      </w:rPr>
      <w:fldChar w:fldCharType="separate"/>
    </w:r>
    <w:r w:rsidR="00FD0B19">
      <w:rPr>
        <w:noProof/>
        <w:lang w:val="hr-HR"/>
      </w:rPr>
      <w:t>1</w:t>
    </w:r>
    <w:r w:rsidRPr="004B6609">
      <w:rPr>
        <w:noProof/>
        <w:lang w:val="hr-H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638F8FF" w14:textId="77777777" w:rsidR="00E50004" w:rsidRDefault="00E50004">
      <w:r>
        <w:separator/>
      </w:r>
    </w:p>
  </w:footnote>
  <w:footnote w:type="continuationSeparator" w:id="0">
    <w:p w14:paraId="4B576A6C" w14:textId="77777777" w:rsidR="00E50004" w:rsidRDefault="00E5000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377DBA" w14:textId="77777777" w:rsidR="007470E3" w:rsidRDefault="007470E3">
    <w:pPr>
      <w:pBdr>
        <w:bottom w:val="single" w:sz="4" w:space="1" w:color="auto"/>
      </w:pBdr>
      <w:jc w:val="center"/>
      <w:rPr>
        <w:rFonts w:cs="Arial"/>
        <w:sz w:val="18"/>
        <w:lang w:val="hr-HR"/>
      </w:rPr>
    </w:pPr>
    <w:r>
      <w:rPr>
        <w:rFonts w:cs="Arial"/>
        <w:sz w:val="18"/>
        <w:lang w:val="hr-HR"/>
      </w:rPr>
      <w:t>URBANISTIČKI PLAN UREĐENJA RADNE ZONE OTOK OŠTARIJSKI U GRADU OGULIN</w:t>
    </w:r>
  </w:p>
  <w:p w14:paraId="62DF28A0" w14:textId="77777777" w:rsidR="007470E3" w:rsidRDefault="007470E3">
    <w:pPr>
      <w:pBdr>
        <w:bottom w:val="single" w:sz="4" w:space="1" w:color="auto"/>
      </w:pBdr>
      <w:jc w:val="center"/>
      <w:rPr>
        <w:sz w:val="2"/>
      </w:rPr>
    </w:pPr>
  </w:p>
  <w:p w14:paraId="26267D16" w14:textId="77777777" w:rsidR="007470E3" w:rsidRDefault="007470E3">
    <w:pPr>
      <w:pBdr>
        <w:bottom w:val="single" w:sz="4" w:space="1" w:color="auto"/>
      </w:pBdr>
      <w:jc w:val="center"/>
      <w:rPr>
        <w:sz w:val="2"/>
      </w:rPr>
    </w:pPr>
  </w:p>
  <w:p w14:paraId="2D996B3E" w14:textId="77777777" w:rsidR="007470E3" w:rsidRDefault="007470E3">
    <w:pPr>
      <w:pStyle w:val="Header"/>
      <w:rPr>
        <w:sz w:val="14"/>
      </w:rPr>
    </w:pPr>
  </w:p>
  <w:p w14:paraId="71B3F07A" w14:textId="77777777" w:rsidR="007470E3" w:rsidRDefault="007470E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B"/>
    <w:multiLevelType w:val="singleLevel"/>
    <w:tmpl w:val="0000000B"/>
    <w:name w:val="WW8Num14"/>
    <w:lvl w:ilvl="0">
      <w:start w:val="1"/>
      <w:numFmt w:val="lowerLetter"/>
      <w:lvlText w:val="%1)"/>
      <w:lvlJc w:val="left"/>
      <w:pPr>
        <w:tabs>
          <w:tab w:val="num" w:pos="360"/>
        </w:tabs>
      </w:pPr>
    </w:lvl>
  </w:abstractNum>
  <w:abstractNum w:abstractNumId="1">
    <w:nsid w:val="0000000D"/>
    <w:multiLevelType w:val="singleLevel"/>
    <w:tmpl w:val="0000000D"/>
    <w:name w:val="WW8Num17"/>
    <w:lvl w:ilvl="0">
      <w:start w:val="1"/>
      <w:numFmt w:val="lowerLetter"/>
      <w:lvlText w:val="%1)"/>
      <w:lvlJc w:val="left"/>
      <w:pPr>
        <w:tabs>
          <w:tab w:val="num" w:pos="360"/>
        </w:tabs>
      </w:pPr>
    </w:lvl>
  </w:abstractNum>
  <w:abstractNum w:abstractNumId="2">
    <w:nsid w:val="0155372C"/>
    <w:multiLevelType w:val="hybridMultilevel"/>
    <w:tmpl w:val="A6AC89C0"/>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nsid w:val="03EF0FDF"/>
    <w:multiLevelType w:val="hybridMultilevel"/>
    <w:tmpl w:val="74E8678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nsid w:val="045674F8"/>
    <w:multiLevelType w:val="hybridMultilevel"/>
    <w:tmpl w:val="3AF2A514"/>
    <w:lvl w:ilvl="0" w:tplc="2D10172A">
      <w:start w:val="6"/>
      <w:numFmt w:val="bullet"/>
      <w:lvlText w:val="-"/>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nsid w:val="05DA22EB"/>
    <w:multiLevelType w:val="multilevel"/>
    <w:tmpl w:val="ABD237BE"/>
    <w:lvl w:ilvl="0">
      <w:start w:val="1"/>
      <w:numFmt w:val="decimal"/>
      <w:lvlText w:val="(%1)"/>
      <w:lvlJc w:val="left"/>
      <w:pPr>
        <w:tabs>
          <w:tab w:val="num" w:pos="360"/>
        </w:tabs>
        <w:ind w:left="360" w:hanging="360"/>
      </w:pPr>
      <w:rPr>
        <w:rFonts w:hint="default"/>
        <w:u w:val="none"/>
      </w:rPr>
    </w:lvl>
    <w:lvl w:ilvl="1">
      <w:numFmt w:val="bullet"/>
      <w:lvlText w:val="-"/>
      <w:lvlJc w:val="left"/>
      <w:pPr>
        <w:tabs>
          <w:tab w:val="num" w:pos="1080"/>
        </w:tabs>
        <w:ind w:left="1080" w:hanging="360"/>
      </w:pPr>
      <w:rPr>
        <w:rFonts w:hint="default"/>
        <w:u w:val="none"/>
      </w:rPr>
    </w:lvl>
    <w:lvl w:ilvl="2">
      <w:start w:val="1"/>
      <w:numFmt w:val="bullet"/>
      <w:lvlText w:val="o"/>
      <w:lvlJc w:val="left"/>
      <w:pPr>
        <w:tabs>
          <w:tab w:val="num" w:pos="1980"/>
        </w:tabs>
        <w:ind w:left="1980" w:hanging="360"/>
      </w:pPr>
      <w:rPr>
        <w:rFonts w:ascii="Courier New" w:hAnsi="Courier New" w:hint="default"/>
        <w:u w:val="none"/>
      </w:r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Letter"/>
      <w:lvlText w:val="%6)"/>
      <w:lvlJc w:val="left"/>
      <w:pPr>
        <w:tabs>
          <w:tab w:val="num" w:pos="4140"/>
        </w:tabs>
        <w:ind w:left="4140" w:hanging="360"/>
      </w:pPr>
      <w:rPr>
        <w:rFonts w:hint="default"/>
      </w:r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6">
    <w:nsid w:val="09041012"/>
    <w:multiLevelType w:val="hybridMultilevel"/>
    <w:tmpl w:val="5BBA45B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nsid w:val="0AB56F74"/>
    <w:multiLevelType w:val="hybridMultilevel"/>
    <w:tmpl w:val="03AC54FE"/>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nsid w:val="0CB22D5B"/>
    <w:multiLevelType w:val="hybridMultilevel"/>
    <w:tmpl w:val="62364A84"/>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9">
    <w:nsid w:val="0CEA1096"/>
    <w:multiLevelType w:val="hybridMultilevel"/>
    <w:tmpl w:val="47B8BF5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0">
    <w:nsid w:val="0E3670E2"/>
    <w:multiLevelType w:val="hybridMultilevel"/>
    <w:tmpl w:val="BC464AE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1">
    <w:nsid w:val="0F1E17A4"/>
    <w:multiLevelType w:val="hybridMultilevel"/>
    <w:tmpl w:val="3ECC84E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2">
    <w:nsid w:val="108919B6"/>
    <w:multiLevelType w:val="hybridMultilevel"/>
    <w:tmpl w:val="386E31B4"/>
    <w:lvl w:ilvl="0" w:tplc="04EA04CC">
      <w:start w:val="1"/>
      <w:numFmt w:val="decimal"/>
      <w:lvlText w:val="%1)"/>
      <w:lvlJc w:val="left"/>
      <w:pPr>
        <w:ind w:left="720" w:hanging="360"/>
      </w:pPr>
      <w:rPr>
        <w:rFonts w:hint="default"/>
      </w:rPr>
    </w:lvl>
    <w:lvl w:ilvl="1" w:tplc="2D10172A">
      <w:start w:val="6"/>
      <w:numFmt w:val="bullet"/>
      <w:lvlText w:val="-"/>
      <w:lvlJc w:val="left"/>
      <w:pPr>
        <w:ind w:left="1440" w:hanging="360"/>
      </w:pPr>
      <w:rPr>
        <w:rFonts w:hint="default"/>
      </w:r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3">
    <w:nsid w:val="1498513A"/>
    <w:multiLevelType w:val="hybridMultilevel"/>
    <w:tmpl w:val="BFC472E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4">
    <w:nsid w:val="155644E9"/>
    <w:multiLevelType w:val="hybridMultilevel"/>
    <w:tmpl w:val="15E0744C"/>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5">
    <w:nsid w:val="17985E9C"/>
    <w:multiLevelType w:val="hybridMultilevel"/>
    <w:tmpl w:val="5B2AD442"/>
    <w:lvl w:ilvl="0" w:tplc="0409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6">
    <w:nsid w:val="179F54D6"/>
    <w:multiLevelType w:val="hybridMultilevel"/>
    <w:tmpl w:val="B9F20D78"/>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nsid w:val="1B066E43"/>
    <w:multiLevelType w:val="hybridMultilevel"/>
    <w:tmpl w:val="9C04B5BE"/>
    <w:lvl w:ilvl="0" w:tplc="0409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nsid w:val="1B82043B"/>
    <w:multiLevelType w:val="hybridMultilevel"/>
    <w:tmpl w:val="74E8678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9">
    <w:nsid w:val="1DF74896"/>
    <w:multiLevelType w:val="hybridMultilevel"/>
    <w:tmpl w:val="C444DFA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nsid w:val="20E4094F"/>
    <w:multiLevelType w:val="hybridMultilevel"/>
    <w:tmpl w:val="F0A47E40"/>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1">
    <w:nsid w:val="25851F20"/>
    <w:multiLevelType w:val="hybridMultilevel"/>
    <w:tmpl w:val="AC14115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2">
    <w:nsid w:val="25FF654E"/>
    <w:multiLevelType w:val="hybridMultilevel"/>
    <w:tmpl w:val="7228D726"/>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3">
    <w:nsid w:val="2A054C07"/>
    <w:multiLevelType w:val="hybridMultilevel"/>
    <w:tmpl w:val="FF3401B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4">
    <w:nsid w:val="2C4871C7"/>
    <w:multiLevelType w:val="hybridMultilevel"/>
    <w:tmpl w:val="79FC36EC"/>
    <w:lvl w:ilvl="0" w:tplc="2D10172A">
      <w:start w:val="6"/>
      <w:numFmt w:val="bullet"/>
      <w:lvlText w:val="-"/>
      <w:lvlJc w:val="left"/>
      <w:pPr>
        <w:ind w:left="720" w:hanging="360"/>
      </w:pPr>
      <w:rPr>
        <w:rFont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5">
    <w:nsid w:val="32116910"/>
    <w:multiLevelType w:val="hybridMultilevel"/>
    <w:tmpl w:val="AA62F15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6">
    <w:nsid w:val="369C3F32"/>
    <w:multiLevelType w:val="hybridMultilevel"/>
    <w:tmpl w:val="56989CDC"/>
    <w:lvl w:ilvl="0" w:tplc="04090017">
      <w:start w:val="1"/>
      <w:numFmt w:val="lowerLetter"/>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7">
    <w:nsid w:val="39704E58"/>
    <w:multiLevelType w:val="hybridMultilevel"/>
    <w:tmpl w:val="8266E5BE"/>
    <w:lvl w:ilvl="0" w:tplc="2D10172A">
      <w:start w:val="6"/>
      <w:numFmt w:val="bullet"/>
      <w:lvlText w:val="-"/>
      <w:lvlJc w:val="left"/>
      <w:pPr>
        <w:ind w:left="1068" w:hanging="360"/>
      </w:pPr>
      <w:rPr>
        <w:rFonts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28">
    <w:nsid w:val="39D72A0F"/>
    <w:multiLevelType w:val="hybridMultilevel"/>
    <w:tmpl w:val="7D8CFFE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nsid w:val="3B5736C0"/>
    <w:multiLevelType w:val="hybridMultilevel"/>
    <w:tmpl w:val="74E8678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0">
    <w:nsid w:val="3D856233"/>
    <w:multiLevelType w:val="hybridMultilevel"/>
    <w:tmpl w:val="F15C0194"/>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1">
    <w:nsid w:val="3EC12882"/>
    <w:multiLevelType w:val="hybridMultilevel"/>
    <w:tmpl w:val="73867DE0"/>
    <w:lvl w:ilvl="0" w:tplc="2D10172A">
      <w:start w:val="6"/>
      <w:numFmt w:val="bullet"/>
      <w:lvlText w:val="-"/>
      <w:lvlJc w:val="left"/>
      <w:pPr>
        <w:ind w:left="720" w:hanging="360"/>
      </w:pPr>
      <w:rPr>
        <w:rFont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2">
    <w:nsid w:val="3F0A29B7"/>
    <w:multiLevelType w:val="hybridMultilevel"/>
    <w:tmpl w:val="0FAA468E"/>
    <w:lvl w:ilvl="0" w:tplc="0409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3">
    <w:nsid w:val="3F165DEE"/>
    <w:multiLevelType w:val="hybridMultilevel"/>
    <w:tmpl w:val="04ACBB6A"/>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4">
    <w:nsid w:val="40E6780A"/>
    <w:multiLevelType w:val="hybridMultilevel"/>
    <w:tmpl w:val="73DE946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5">
    <w:nsid w:val="419A6DA3"/>
    <w:multiLevelType w:val="hybridMultilevel"/>
    <w:tmpl w:val="74E8678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6">
    <w:nsid w:val="41E24697"/>
    <w:multiLevelType w:val="hybridMultilevel"/>
    <w:tmpl w:val="F0A47E40"/>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7">
    <w:nsid w:val="473919E6"/>
    <w:multiLevelType w:val="hybridMultilevel"/>
    <w:tmpl w:val="9C8AEB90"/>
    <w:lvl w:ilvl="0" w:tplc="2D10172A">
      <w:start w:val="6"/>
      <w:numFmt w:val="bullet"/>
      <w:lvlText w:val="-"/>
      <w:lvlJc w:val="left"/>
      <w:pPr>
        <w:ind w:left="720" w:hanging="360"/>
      </w:pPr>
      <w:rPr>
        <w:rFonts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8">
    <w:nsid w:val="477345B6"/>
    <w:multiLevelType w:val="hybridMultilevel"/>
    <w:tmpl w:val="36DCE9D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39">
    <w:nsid w:val="47A5385A"/>
    <w:multiLevelType w:val="hybridMultilevel"/>
    <w:tmpl w:val="394461BA"/>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0">
    <w:nsid w:val="48053B2E"/>
    <w:multiLevelType w:val="hybridMultilevel"/>
    <w:tmpl w:val="B33804E2"/>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1">
    <w:nsid w:val="48FF2C37"/>
    <w:multiLevelType w:val="hybridMultilevel"/>
    <w:tmpl w:val="D54AF25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2">
    <w:nsid w:val="4ED34477"/>
    <w:multiLevelType w:val="hybridMultilevel"/>
    <w:tmpl w:val="82602CA0"/>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3">
    <w:nsid w:val="4F664BE9"/>
    <w:multiLevelType w:val="hybridMultilevel"/>
    <w:tmpl w:val="CF2C4BF0"/>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4">
    <w:nsid w:val="52D445E0"/>
    <w:multiLevelType w:val="hybridMultilevel"/>
    <w:tmpl w:val="A948D30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5">
    <w:nsid w:val="53A518B4"/>
    <w:multiLevelType w:val="hybridMultilevel"/>
    <w:tmpl w:val="C1E28780"/>
    <w:lvl w:ilvl="0" w:tplc="2D10172A">
      <w:start w:val="6"/>
      <w:numFmt w:val="bullet"/>
      <w:lvlText w:val="-"/>
      <w:lvlJc w:val="left"/>
      <w:pPr>
        <w:ind w:left="1068" w:hanging="360"/>
      </w:pPr>
      <w:rPr>
        <w:rFonts w:hint="default"/>
      </w:rPr>
    </w:lvl>
    <w:lvl w:ilvl="1" w:tplc="041A0003" w:tentative="1">
      <w:start w:val="1"/>
      <w:numFmt w:val="bullet"/>
      <w:lvlText w:val="o"/>
      <w:lvlJc w:val="left"/>
      <w:pPr>
        <w:ind w:left="1788" w:hanging="360"/>
      </w:pPr>
      <w:rPr>
        <w:rFonts w:ascii="Courier New" w:hAnsi="Courier New" w:cs="Courier New" w:hint="default"/>
      </w:rPr>
    </w:lvl>
    <w:lvl w:ilvl="2" w:tplc="041A0005" w:tentative="1">
      <w:start w:val="1"/>
      <w:numFmt w:val="bullet"/>
      <w:lvlText w:val=""/>
      <w:lvlJc w:val="left"/>
      <w:pPr>
        <w:ind w:left="2508" w:hanging="360"/>
      </w:pPr>
      <w:rPr>
        <w:rFonts w:ascii="Wingdings" w:hAnsi="Wingdings" w:hint="default"/>
      </w:rPr>
    </w:lvl>
    <w:lvl w:ilvl="3" w:tplc="041A0001" w:tentative="1">
      <w:start w:val="1"/>
      <w:numFmt w:val="bullet"/>
      <w:lvlText w:val=""/>
      <w:lvlJc w:val="left"/>
      <w:pPr>
        <w:ind w:left="3228" w:hanging="360"/>
      </w:pPr>
      <w:rPr>
        <w:rFonts w:ascii="Symbol" w:hAnsi="Symbol" w:hint="default"/>
      </w:rPr>
    </w:lvl>
    <w:lvl w:ilvl="4" w:tplc="041A0003" w:tentative="1">
      <w:start w:val="1"/>
      <w:numFmt w:val="bullet"/>
      <w:lvlText w:val="o"/>
      <w:lvlJc w:val="left"/>
      <w:pPr>
        <w:ind w:left="3948" w:hanging="360"/>
      </w:pPr>
      <w:rPr>
        <w:rFonts w:ascii="Courier New" w:hAnsi="Courier New" w:cs="Courier New" w:hint="default"/>
      </w:rPr>
    </w:lvl>
    <w:lvl w:ilvl="5" w:tplc="041A0005" w:tentative="1">
      <w:start w:val="1"/>
      <w:numFmt w:val="bullet"/>
      <w:lvlText w:val=""/>
      <w:lvlJc w:val="left"/>
      <w:pPr>
        <w:ind w:left="4668" w:hanging="360"/>
      </w:pPr>
      <w:rPr>
        <w:rFonts w:ascii="Wingdings" w:hAnsi="Wingdings" w:hint="default"/>
      </w:rPr>
    </w:lvl>
    <w:lvl w:ilvl="6" w:tplc="041A0001" w:tentative="1">
      <w:start w:val="1"/>
      <w:numFmt w:val="bullet"/>
      <w:lvlText w:val=""/>
      <w:lvlJc w:val="left"/>
      <w:pPr>
        <w:ind w:left="5388" w:hanging="360"/>
      </w:pPr>
      <w:rPr>
        <w:rFonts w:ascii="Symbol" w:hAnsi="Symbol" w:hint="default"/>
      </w:rPr>
    </w:lvl>
    <w:lvl w:ilvl="7" w:tplc="041A0003" w:tentative="1">
      <w:start w:val="1"/>
      <w:numFmt w:val="bullet"/>
      <w:lvlText w:val="o"/>
      <w:lvlJc w:val="left"/>
      <w:pPr>
        <w:ind w:left="6108" w:hanging="360"/>
      </w:pPr>
      <w:rPr>
        <w:rFonts w:ascii="Courier New" w:hAnsi="Courier New" w:cs="Courier New" w:hint="default"/>
      </w:rPr>
    </w:lvl>
    <w:lvl w:ilvl="8" w:tplc="041A0005" w:tentative="1">
      <w:start w:val="1"/>
      <w:numFmt w:val="bullet"/>
      <w:lvlText w:val=""/>
      <w:lvlJc w:val="left"/>
      <w:pPr>
        <w:ind w:left="6828" w:hanging="360"/>
      </w:pPr>
      <w:rPr>
        <w:rFonts w:ascii="Wingdings" w:hAnsi="Wingdings" w:hint="default"/>
      </w:rPr>
    </w:lvl>
  </w:abstractNum>
  <w:abstractNum w:abstractNumId="46">
    <w:nsid w:val="54283AA5"/>
    <w:multiLevelType w:val="hybridMultilevel"/>
    <w:tmpl w:val="DEA63836"/>
    <w:lvl w:ilvl="0" w:tplc="2D10172A">
      <w:start w:val="6"/>
      <w:numFmt w:val="bullet"/>
      <w:lvlText w:val="-"/>
      <w:lvlJc w:val="left"/>
      <w:pPr>
        <w:ind w:left="720" w:hanging="360"/>
      </w:pPr>
      <w:rPr>
        <w:rFonts w:hint="default"/>
      </w:rPr>
    </w:lvl>
    <w:lvl w:ilvl="1" w:tplc="2D10172A">
      <w:start w:val="6"/>
      <w:numFmt w:val="bullet"/>
      <w:lvlText w:val="-"/>
      <w:lvlJc w:val="left"/>
      <w:pPr>
        <w:ind w:left="1440" w:hanging="360"/>
      </w:pPr>
      <w:rPr>
        <w:rFonts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7">
    <w:nsid w:val="54BA2F7C"/>
    <w:multiLevelType w:val="hybridMultilevel"/>
    <w:tmpl w:val="A948D30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8">
    <w:nsid w:val="559A4C2B"/>
    <w:multiLevelType w:val="hybridMultilevel"/>
    <w:tmpl w:val="A948D30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9">
    <w:nsid w:val="5772684C"/>
    <w:multiLevelType w:val="hybridMultilevel"/>
    <w:tmpl w:val="97505314"/>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0">
    <w:nsid w:val="57C743A8"/>
    <w:multiLevelType w:val="hybridMultilevel"/>
    <w:tmpl w:val="85B4A934"/>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1">
    <w:nsid w:val="581D15C4"/>
    <w:multiLevelType w:val="hybridMultilevel"/>
    <w:tmpl w:val="5A98DF8A"/>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2">
    <w:nsid w:val="596F3355"/>
    <w:multiLevelType w:val="hybridMultilevel"/>
    <w:tmpl w:val="97505314"/>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3">
    <w:nsid w:val="59A02323"/>
    <w:multiLevelType w:val="hybridMultilevel"/>
    <w:tmpl w:val="F0A47E40"/>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4">
    <w:nsid w:val="5A63432B"/>
    <w:multiLevelType w:val="hybridMultilevel"/>
    <w:tmpl w:val="74E8678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5">
    <w:nsid w:val="5A8328FE"/>
    <w:multiLevelType w:val="hybridMultilevel"/>
    <w:tmpl w:val="A948D30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6">
    <w:nsid w:val="5AD74079"/>
    <w:multiLevelType w:val="hybridMultilevel"/>
    <w:tmpl w:val="2940C0A6"/>
    <w:lvl w:ilvl="0" w:tplc="04090001">
      <w:start w:val="1"/>
      <w:numFmt w:val="bullet"/>
      <w:lvlText w:val=""/>
      <w:lvlJc w:val="left"/>
      <w:pPr>
        <w:ind w:left="1440"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57">
    <w:nsid w:val="60A5627E"/>
    <w:multiLevelType w:val="hybridMultilevel"/>
    <w:tmpl w:val="A2A2C474"/>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8">
    <w:nsid w:val="612E663B"/>
    <w:multiLevelType w:val="hybridMultilevel"/>
    <w:tmpl w:val="39DC1E20"/>
    <w:lvl w:ilvl="0" w:tplc="8D741B78">
      <w:start w:val="1"/>
      <w:numFmt w:val="decimal"/>
      <w:pStyle w:val="Clanci"/>
      <w:lvlText w:val="Članak %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9">
    <w:nsid w:val="66A50D17"/>
    <w:multiLevelType w:val="hybridMultilevel"/>
    <w:tmpl w:val="CAA4A23C"/>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0">
    <w:nsid w:val="683C12C0"/>
    <w:multiLevelType w:val="hybridMultilevel"/>
    <w:tmpl w:val="0C7C6D30"/>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1">
    <w:nsid w:val="68526648"/>
    <w:multiLevelType w:val="hybridMultilevel"/>
    <w:tmpl w:val="361AD140"/>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2">
    <w:nsid w:val="72A87860"/>
    <w:multiLevelType w:val="hybridMultilevel"/>
    <w:tmpl w:val="80CE0198"/>
    <w:lvl w:ilvl="0" w:tplc="2D10172A">
      <w:start w:val="6"/>
      <w:numFmt w:val="bullet"/>
      <w:lvlText w:val="-"/>
      <w:lvlJc w:val="left"/>
      <w:pPr>
        <w:ind w:left="720" w:hanging="360"/>
      </w:pPr>
      <w:rPr>
        <w:rFonts w:hint="default"/>
      </w:rPr>
    </w:lvl>
    <w:lvl w:ilvl="1" w:tplc="2D10172A">
      <w:start w:val="6"/>
      <w:numFmt w:val="bullet"/>
      <w:lvlText w:val="-"/>
      <w:lvlJc w:val="left"/>
      <w:pPr>
        <w:ind w:left="1440" w:hanging="360"/>
      </w:pPr>
      <w:rPr>
        <w:rFonts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3">
    <w:nsid w:val="75F91755"/>
    <w:multiLevelType w:val="multilevel"/>
    <w:tmpl w:val="A928E74E"/>
    <w:lvl w:ilvl="0">
      <w:start w:val="1"/>
      <w:numFmt w:val="bullet"/>
      <w:lvlText w:val=""/>
      <w:lvlJc w:val="left"/>
      <w:pPr>
        <w:tabs>
          <w:tab w:val="num" w:pos="1069"/>
        </w:tabs>
        <w:ind w:left="1069" w:hanging="360"/>
      </w:pPr>
      <w:rPr>
        <w:rFonts w:ascii="Symbol" w:hAnsi="Symbol" w:hint="default"/>
      </w:rPr>
    </w:lvl>
    <w:lvl w:ilvl="1">
      <w:start w:val="1"/>
      <w:numFmt w:val="bullet"/>
      <w:lvlText w:val=""/>
      <w:lvlJc w:val="left"/>
      <w:pPr>
        <w:tabs>
          <w:tab w:val="num" w:pos="1429"/>
        </w:tabs>
        <w:ind w:left="1429" w:hanging="360"/>
      </w:pPr>
      <w:rPr>
        <w:rFonts w:ascii="Symbol" w:hAnsi="Symbol" w:hint="default"/>
      </w:rPr>
    </w:lvl>
    <w:lvl w:ilvl="2">
      <w:start w:val="1"/>
      <w:numFmt w:val="none"/>
      <w:lvlText w:val=""/>
      <w:legacy w:legacy="1" w:legacySpace="120" w:legacyIndent="360"/>
      <w:lvlJc w:val="left"/>
      <w:pPr>
        <w:ind w:left="1789" w:hanging="360"/>
      </w:pPr>
      <w:rPr>
        <w:rFonts w:ascii="Wingdings" w:hAnsi="Wingdings" w:hint="default"/>
      </w:rPr>
    </w:lvl>
    <w:lvl w:ilvl="3">
      <w:start w:val="1"/>
      <w:numFmt w:val="none"/>
      <w:lvlText w:val=""/>
      <w:legacy w:legacy="1" w:legacySpace="120" w:legacyIndent="360"/>
      <w:lvlJc w:val="left"/>
      <w:pPr>
        <w:ind w:left="2149" w:hanging="360"/>
      </w:pPr>
      <w:rPr>
        <w:rFonts w:ascii="Symbol" w:hAnsi="Symbol" w:hint="default"/>
      </w:rPr>
    </w:lvl>
    <w:lvl w:ilvl="4">
      <w:start w:val="1"/>
      <w:numFmt w:val="none"/>
      <w:lvlText w:val="o"/>
      <w:legacy w:legacy="1" w:legacySpace="120" w:legacyIndent="360"/>
      <w:lvlJc w:val="left"/>
      <w:pPr>
        <w:ind w:left="2509" w:hanging="360"/>
      </w:pPr>
      <w:rPr>
        <w:rFonts w:ascii="Courier New" w:hAnsi="Courier New" w:hint="default"/>
      </w:rPr>
    </w:lvl>
    <w:lvl w:ilvl="5">
      <w:start w:val="1"/>
      <w:numFmt w:val="none"/>
      <w:lvlText w:val=""/>
      <w:legacy w:legacy="1" w:legacySpace="120" w:legacyIndent="360"/>
      <w:lvlJc w:val="left"/>
      <w:pPr>
        <w:ind w:left="2869" w:hanging="360"/>
      </w:pPr>
      <w:rPr>
        <w:rFonts w:ascii="Wingdings" w:hAnsi="Wingdings" w:hint="default"/>
      </w:rPr>
    </w:lvl>
    <w:lvl w:ilvl="6">
      <w:start w:val="1"/>
      <w:numFmt w:val="none"/>
      <w:lvlText w:val=""/>
      <w:legacy w:legacy="1" w:legacySpace="120" w:legacyIndent="360"/>
      <w:lvlJc w:val="left"/>
      <w:pPr>
        <w:ind w:left="3229" w:hanging="360"/>
      </w:pPr>
      <w:rPr>
        <w:rFonts w:ascii="Symbol" w:hAnsi="Symbol" w:hint="default"/>
      </w:rPr>
    </w:lvl>
    <w:lvl w:ilvl="7">
      <w:start w:val="1"/>
      <w:numFmt w:val="none"/>
      <w:lvlText w:val="o"/>
      <w:legacy w:legacy="1" w:legacySpace="120" w:legacyIndent="360"/>
      <w:lvlJc w:val="left"/>
      <w:pPr>
        <w:ind w:left="3589" w:hanging="360"/>
      </w:pPr>
      <w:rPr>
        <w:rFonts w:ascii="Courier New" w:hAnsi="Courier New" w:hint="default"/>
      </w:rPr>
    </w:lvl>
    <w:lvl w:ilvl="8">
      <w:start w:val="1"/>
      <w:numFmt w:val="none"/>
      <w:lvlText w:val=""/>
      <w:legacy w:legacy="1" w:legacySpace="120" w:legacyIndent="360"/>
      <w:lvlJc w:val="left"/>
      <w:pPr>
        <w:ind w:left="3949" w:hanging="360"/>
      </w:pPr>
      <w:rPr>
        <w:rFonts w:ascii="Wingdings" w:hAnsi="Wingdings" w:hint="default"/>
      </w:rPr>
    </w:lvl>
  </w:abstractNum>
  <w:abstractNum w:abstractNumId="64">
    <w:nsid w:val="7A752848"/>
    <w:multiLevelType w:val="multilevel"/>
    <w:tmpl w:val="0F1CE6F8"/>
    <w:lvl w:ilvl="0">
      <w:start w:val="1"/>
      <w:numFmt w:val="bullet"/>
      <w:lvlText w:val=""/>
      <w:lvlJc w:val="left"/>
      <w:pPr>
        <w:tabs>
          <w:tab w:val="num" w:pos="2989"/>
        </w:tabs>
        <w:ind w:left="2989" w:hanging="360"/>
      </w:pPr>
      <w:rPr>
        <w:rFonts w:ascii="Symbol" w:hAnsi="Symbol" w:hint="default"/>
      </w:rPr>
    </w:lvl>
    <w:lvl w:ilvl="1">
      <w:start w:val="1"/>
      <w:numFmt w:val="bullet"/>
      <w:lvlText w:val="o"/>
      <w:lvlJc w:val="left"/>
      <w:pPr>
        <w:tabs>
          <w:tab w:val="num" w:pos="3709"/>
        </w:tabs>
        <w:ind w:left="3709" w:hanging="360"/>
      </w:pPr>
      <w:rPr>
        <w:rFonts w:ascii="Courier New" w:hAnsi="Courier New" w:hint="default"/>
      </w:rPr>
    </w:lvl>
    <w:lvl w:ilvl="2">
      <w:start w:val="1"/>
      <w:numFmt w:val="bullet"/>
      <w:lvlText w:val=""/>
      <w:lvlJc w:val="left"/>
      <w:pPr>
        <w:tabs>
          <w:tab w:val="num" w:pos="4429"/>
        </w:tabs>
        <w:ind w:left="4429" w:hanging="360"/>
      </w:pPr>
      <w:rPr>
        <w:rFonts w:ascii="Wingdings" w:hAnsi="Wingdings" w:hint="default"/>
      </w:rPr>
    </w:lvl>
    <w:lvl w:ilvl="3">
      <w:start w:val="1"/>
      <w:numFmt w:val="bullet"/>
      <w:lvlText w:val=""/>
      <w:lvlJc w:val="left"/>
      <w:pPr>
        <w:tabs>
          <w:tab w:val="num" w:pos="5149"/>
        </w:tabs>
        <w:ind w:left="5149" w:hanging="360"/>
      </w:pPr>
      <w:rPr>
        <w:rFonts w:ascii="Symbol" w:hAnsi="Symbol" w:hint="default"/>
      </w:rPr>
    </w:lvl>
    <w:lvl w:ilvl="4">
      <w:start w:val="1"/>
      <w:numFmt w:val="bullet"/>
      <w:lvlText w:val="o"/>
      <w:lvlJc w:val="left"/>
      <w:pPr>
        <w:tabs>
          <w:tab w:val="num" w:pos="5869"/>
        </w:tabs>
        <w:ind w:left="5869" w:hanging="360"/>
      </w:pPr>
      <w:rPr>
        <w:rFonts w:ascii="Courier New" w:hAnsi="Courier New" w:hint="default"/>
      </w:rPr>
    </w:lvl>
    <w:lvl w:ilvl="5">
      <w:start w:val="1"/>
      <w:numFmt w:val="bullet"/>
      <w:lvlText w:val=""/>
      <w:lvlJc w:val="left"/>
      <w:pPr>
        <w:tabs>
          <w:tab w:val="num" w:pos="6589"/>
        </w:tabs>
        <w:ind w:left="6589" w:hanging="360"/>
      </w:pPr>
      <w:rPr>
        <w:rFonts w:ascii="Wingdings" w:hAnsi="Wingdings" w:hint="default"/>
      </w:rPr>
    </w:lvl>
    <w:lvl w:ilvl="6">
      <w:start w:val="1"/>
      <w:numFmt w:val="bullet"/>
      <w:lvlText w:val=""/>
      <w:lvlJc w:val="left"/>
      <w:pPr>
        <w:tabs>
          <w:tab w:val="num" w:pos="7309"/>
        </w:tabs>
        <w:ind w:left="7309" w:hanging="360"/>
      </w:pPr>
      <w:rPr>
        <w:rFonts w:ascii="Symbol" w:hAnsi="Symbol" w:hint="default"/>
      </w:rPr>
    </w:lvl>
    <w:lvl w:ilvl="7">
      <w:start w:val="1"/>
      <w:numFmt w:val="bullet"/>
      <w:lvlText w:val="o"/>
      <w:lvlJc w:val="left"/>
      <w:pPr>
        <w:tabs>
          <w:tab w:val="num" w:pos="8029"/>
        </w:tabs>
        <w:ind w:left="8029" w:hanging="360"/>
      </w:pPr>
      <w:rPr>
        <w:rFonts w:ascii="Courier New" w:hAnsi="Courier New" w:hint="default"/>
      </w:rPr>
    </w:lvl>
    <w:lvl w:ilvl="8">
      <w:start w:val="1"/>
      <w:numFmt w:val="bullet"/>
      <w:lvlText w:val=""/>
      <w:lvlJc w:val="left"/>
      <w:pPr>
        <w:tabs>
          <w:tab w:val="num" w:pos="8749"/>
        </w:tabs>
        <w:ind w:left="8749" w:hanging="360"/>
      </w:pPr>
      <w:rPr>
        <w:rFonts w:ascii="Wingdings" w:hAnsi="Wingdings" w:hint="default"/>
      </w:rPr>
    </w:lvl>
  </w:abstractNum>
  <w:abstractNum w:abstractNumId="65">
    <w:nsid w:val="7A8753A9"/>
    <w:multiLevelType w:val="hybridMultilevel"/>
    <w:tmpl w:val="82CE7DB4"/>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6">
    <w:nsid w:val="7AF42CDC"/>
    <w:multiLevelType w:val="hybridMultilevel"/>
    <w:tmpl w:val="3FE809F4"/>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7">
    <w:nsid w:val="7BB11711"/>
    <w:multiLevelType w:val="hybridMultilevel"/>
    <w:tmpl w:val="3708B32E"/>
    <w:lvl w:ilvl="0" w:tplc="2D10172A">
      <w:start w:val="6"/>
      <w:numFmt w:val="bullet"/>
      <w:lvlText w:val="-"/>
      <w:lvlJc w:val="left"/>
      <w:pPr>
        <w:ind w:left="720" w:hanging="360"/>
      </w:pPr>
      <w:rPr>
        <w:rFonts w:hint="default"/>
      </w:rPr>
    </w:lvl>
    <w:lvl w:ilvl="1" w:tplc="2D10172A">
      <w:start w:val="6"/>
      <w:numFmt w:val="bullet"/>
      <w:lvlText w:val="-"/>
      <w:lvlJc w:val="left"/>
      <w:pPr>
        <w:ind w:left="1440" w:hanging="360"/>
      </w:pPr>
      <w:rPr>
        <w:rFonts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8">
    <w:nsid w:val="7BE25054"/>
    <w:multiLevelType w:val="hybridMultilevel"/>
    <w:tmpl w:val="C9CC2FF0"/>
    <w:lvl w:ilvl="0" w:tplc="2D10172A">
      <w:start w:val="6"/>
      <w:numFmt w:val="bullet"/>
      <w:lvlText w:val="-"/>
      <w:lvlJc w:val="left"/>
      <w:pPr>
        <w:ind w:left="720" w:hanging="360"/>
      </w:pPr>
      <w:rPr>
        <w:rFont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9">
    <w:nsid w:val="7D9F088E"/>
    <w:multiLevelType w:val="hybridMultilevel"/>
    <w:tmpl w:val="9A8432F2"/>
    <w:lvl w:ilvl="0" w:tplc="041A0001">
      <w:start w:val="1"/>
      <w:numFmt w:val="bullet"/>
      <w:lvlText w:val=""/>
      <w:lvlJc w:val="left"/>
      <w:pPr>
        <w:ind w:left="720" w:hanging="360"/>
      </w:pPr>
      <w:rPr>
        <w:rFonts w:ascii="Symbol" w:hAnsi="Symbol" w:hint="default"/>
      </w:rPr>
    </w:lvl>
    <w:lvl w:ilvl="1" w:tplc="041A0003">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0">
    <w:nsid w:val="7E78246A"/>
    <w:multiLevelType w:val="hybridMultilevel"/>
    <w:tmpl w:val="22740018"/>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1">
    <w:nsid w:val="7F4D04B0"/>
    <w:multiLevelType w:val="hybridMultilevel"/>
    <w:tmpl w:val="74E86786"/>
    <w:lvl w:ilvl="0" w:tplc="04090011">
      <w:start w:val="1"/>
      <w:numFmt w:val="decimal"/>
      <w:lvlText w:val="%1)"/>
      <w:lvlJc w:val="left"/>
      <w:pPr>
        <w:ind w:left="720" w:hanging="360"/>
      </w:pPr>
      <w:rPr>
        <w:rFonts w:hint="default"/>
      </w:rPr>
    </w:lvl>
    <w:lvl w:ilvl="1" w:tplc="041A0019">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abstractNumId w:val="58"/>
  </w:num>
  <w:num w:numId="2">
    <w:abstractNumId w:val="18"/>
    <w:lvlOverride w:ilvl="0">
      <w:startOverride w:val="1"/>
    </w:lvlOverride>
  </w:num>
  <w:num w:numId="3">
    <w:abstractNumId w:val="18"/>
    <w:lvlOverride w:ilvl="0">
      <w:startOverride w:val="1"/>
    </w:lvlOverride>
  </w:num>
  <w:num w:numId="4">
    <w:abstractNumId w:val="18"/>
    <w:lvlOverride w:ilvl="0">
      <w:startOverride w:val="1"/>
    </w:lvlOverride>
  </w:num>
  <w:num w:numId="5">
    <w:abstractNumId w:val="18"/>
    <w:lvlOverride w:ilvl="0">
      <w:startOverride w:val="1"/>
    </w:lvlOverride>
  </w:num>
  <w:num w:numId="6">
    <w:abstractNumId w:val="18"/>
    <w:lvlOverride w:ilvl="0">
      <w:startOverride w:val="1"/>
    </w:lvlOverride>
  </w:num>
  <w:num w:numId="7">
    <w:abstractNumId w:val="18"/>
    <w:lvlOverride w:ilvl="0">
      <w:startOverride w:val="1"/>
    </w:lvlOverride>
  </w:num>
  <w:num w:numId="8">
    <w:abstractNumId w:val="18"/>
    <w:lvlOverride w:ilvl="0">
      <w:startOverride w:val="1"/>
    </w:lvlOverride>
  </w:num>
  <w:num w:numId="9">
    <w:abstractNumId w:val="18"/>
    <w:lvlOverride w:ilvl="0">
      <w:startOverride w:val="1"/>
    </w:lvlOverride>
  </w:num>
  <w:num w:numId="10">
    <w:abstractNumId w:val="18"/>
    <w:lvlOverride w:ilvl="0">
      <w:startOverride w:val="1"/>
    </w:lvlOverride>
  </w:num>
  <w:num w:numId="11">
    <w:abstractNumId w:val="18"/>
    <w:lvlOverride w:ilvl="0">
      <w:startOverride w:val="1"/>
    </w:lvlOverride>
  </w:num>
  <w:num w:numId="12">
    <w:abstractNumId w:val="18"/>
    <w:lvlOverride w:ilvl="0">
      <w:startOverride w:val="1"/>
    </w:lvlOverride>
  </w:num>
  <w:num w:numId="13">
    <w:abstractNumId w:val="18"/>
    <w:lvlOverride w:ilvl="0">
      <w:startOverride w:val="1"/>
    </w:lvlOverride>
  </w:num>
  <w:num w:numId="14">
    <w:abstractNumId w:val="18"/>
    <w:lvlOverride w:ilvl="0">
      <w:startOverride w:val="1"/>
    </w:lvlOverride>
  </w:num>
  <w:num w:numId="15">
    <w:abstractNumId w:val="18"/>
    <w:lvlOverride w:ilvl="0">
      <w:startOverride w:val="1"/>
    </w:lvlOverride>
  </w:num>
  <w:num w:numId="16">
    <w:abstractNumId w:val="18"/>
    <w:lvlOverride w:ilvl="0">
      <w:startOverride w:val="1"/>
    </w:lvlOverride>
  </w:num>
  <w:num w:numId="17">
    <w:abstractNumId w:val="18"/>
    <w:lvlOverride w:ilvl="0">
      <w:startOverride w:val="1"/>
    </w:lvlOverride>
  </w:num>
  <w:num w:numId="18">
    <w:abstractNumId w:val="18"/>
    <w:lvlOverride w:ilvl="0">
      <w:startOverride w:val="1"/>
    </w:lvlOverride>
  </w:num>
  <w:num w:numId="19">
    <w:abstractNumId w:val="18"/>
    <w:lvlOverride w:ilvl="0">
      <w:startOverride w:val="1"/>
    </w:lvlOverride>
  </w:num>
  <w:num w:numId="20">
    <w:abstractNumId w:val="18"/>
    <w:lvlOverride w:ilvl="0">
      <w:startOverride w:val="1"/>
    </w:lvlOverride>
  </w:num>
  <w:num w:numId="21">
    <w:abstractNumId w:val="18"/>
    <w:lvlOverride w:ilvl="0">
      <w:startOverride w:val="1"/>
    </w:lvlOverride>
  </w:num>
  <w:num w:numId="22">
    <w:abstractNumId w:val="18"/>
    <w:lvlOverride w:ilvl="0">
      <w:startOverride w:val="1"/>
    </w:lvlOverride>
  </w:num>
  <w:num w:numId="23">
    <w:abstractNumId w:val="18"/>
  </w:num>
  <w:num w:numId="24">
    <w:abstractNumId w:val="18"/>
    <w:lvlOverride w:ilvl="0">
      <w:startOverride w:val="1"/>
    </w:lvlOverride>
  </w:num>
  <w:num w:numId="25">
    <w:abstractNumId w:val="18"/>
    <w:lvlOverride w:ilvl="0">
      <w:startOverride w:val="1"/>
    </w:lvlOverride>
  </w:num>
  <w:num w:numId="26">
    <w:abstractNumId w:val="18"/>
    <w:lvlOverride w:ilvl="0">
      <w:startOverride w:val="1"/>
    </w:lvlOverride>
  </w:num>
  <w:num w:numId="27">
    <w:abstractNumId w:val="18"/>
    <w:lvlOverride w:ilvl="0">
      <w:startOverride w:val="1"/>
    </w:lvlOverride>
  </w:num>
  <w:num w:numId="28">
    <w:abstractNumId w:val="18"/>
    <w:lvlOverride w:ilvl="0">
      <w:startOverride w:val="1"/>
    </w:lvlOverride>
  </w:num>
  <w:num w:numId="29">
    <w:abstractNumId w:val="18"/>
    <w:lvlOverride w:ilvl="0">
      <w:startOverride w:val="1"/>
    </w:lvlOverride>
  </w:num>
  <w:num w:numId="30">
    <w:abstractNumId w:val="18"/>
    <w:lvlOverride w:ilvl="0">
      <w:startOverride w:val="1"/>
    </w:lvlOverride>
  </w:num>
  <w:num w:numId="31">
    <w:abstractNumId w:val="18"/>
    <w:lvlOverride w:ilvl="0">
      <w:startOverride w:val="1"/>
    </w:lvlOverride>
  </w:num>
  <w:num w:numId="32">
    <w:abstractNumId w:val="18"/>
    <w:lvlOverride w:ilvl="0">
      <w:startOverride w:val="1"/>
    </w:lvlOverride>
  </w:num>
  <w:num w:numId="33">
    <w:abstractNumId w:val="18"/>
    <w:lvlOverride w:ilvl="0">
      <w:startOverride w:val="1"/>
    </w:lvlOverride>
  </w:num>
  <w:num w:numId="34">
    <w:abstractNumId w:val="18"/>
    <w:lvlOverride w:ilvl="0">
      <w:startOverride w:val="1"/>
    </w:lvlOverride>
  </w:num>
  <w:num w:numId="35">
    <w:abstractNumId w:val="18"/>
    <w:lvlOverride w:ilvl="0">
      <w:startOverride w:val="1"/>
    </w:lvlOverride>
  </w:num>
  <w:num w:numId="36">
    <w:abstractNumId w:val="18"/>
  </w:num>
  <w:num w:numId="37">
    <w:abstractNumId w:val="18"/>
    <w:lvlOverride w:ilvl="0">
      <w:startOverride w:val="1"/>
    </w:lvlOverride>
  </w:num>
  <w:num w:numId="38">
    <w:abstractNumId w:val="18"/>
    <w:lvlOverride w:ilvl="0">
      <w:startOverride w:val="1"/>
    </w:lvlOverride>
  </w:num>
  <w:num w:numId="39">
    <w:abstractNumId w:val="18"/>
    <w:lvlOverride w:ilvl="0">
      <w:startOverride w:val="1"/>
    </w:lvlOverride>
  </w:num>
  <w:num w:numId="40">
    <w:abstractNumId w:val="18"/>
    <w:lvlOverride w:ilvl="0">
      <w:startOverride w:val="1"/>
    </w:lvlOverride>
  </w:num>
  <w:num w:numId="41">
    <w:abstractNumId w:val="18"/>
    <w:lvlOverride w:ilvl="0">
      <w:startOverride w:val="1"/>
    </w:lvlOverride>
  </w:num>
  <w:num w:numId="42">
    <w:abstractNumId w:val="64"/>
  </w:num>
  <w:num w:numId="43">
    <w:abstractNumId w:val="63"/>
  </w:num>
  <w:num w:numId="44">
    <w:abstractNumId w:val="12"/>
  </w:num>
  <w:num w:numId="45">
    <w:abstractNumId w:val="4"/>
  </w:num>
  <w:num w:numId="46">
    <w:abstractNumId w:val="33"/>
  </w:num>
  <w:num w:numId="47">
    <w:abstractNumId w:val="43"/>
  </w:num>
  <w:num w:numId="48">
    <w:abstractNumId w:val="41"/>
  </w:num>
  <w:num w:numId="49">
    <w:abstractNumId w:val="18"/>
    <w:lvlOverride w:ilvl="0">
      <w:startOverride w:val="1"/>
    </w:lvlOverride>
  </w:num>
  <w:num w:numId="50">
    <w:abstractNumId w:val="28"/>
  </w:num>
  <w:num w:numId="51">
    <w:abstractNumId w:val="19"/>
  </w:num>
  <w:num w:numId="52">
    <w:abstractNumId w:val="5"/>
  </w:num>
  <w:num w:numId="53">
    <w:abstractNumId w:val="70"/>
  </w:num>
  <w:num w:numId="54">
    <w:abstractNumId w:val="21"/>
  </w:num>
  <w:num w:numId="55">
    <w:abstractNumId w:val="18"/>
    <w:lvlOverride w:ilvl="0">
      <w:startOverride w:val="1"/>
    </w:lvlOverride>
  </w:num>
  <w:num w:numId="56">
    <w:abstractNumId w:val="9"/>
  </w:num>
  <w:num w:numId="57">
    <w:abstractNumId w:val="51"/>
  </w:num>
  <w:num w:numId="58">
    <w:abstractNumId w:val="66"/>
  </w:num>
  <w:num w:numId="59">
    <w:abstractNumId w:val="18"/>
    <w:lvlOverride w:ilvl="0">
      <w:startOverride w:val="1"/>
    </w:lvlOverride>
  </w:num>
  <w:num w:numId="60">
    <w:abstractNumId w:val="60"/>
  </w:num>
  <w:num w:numId="61">
    <w:abstractNumId w:val="18"/>
    <w:lvlOverride w:ilvl="0">
      <w:startOverride w:val="1"/>
    </w:lvlOverride>
  </w:num>
  <w:num w:numId="62">
    <w:abstractNumId w:val="18"/>
    <w:lvlOverride w:ilvl="0">
      <w:startOverride w:val="1"/>
    </w:lvlOverride>
  </w:num>
  <w:num w:numId="63">
    <w:abstractNumId w:val="68"/>
  </w:num>
  <w:num w:numId="64">
    <w:abstractNumId w:val="56"/>
  </w:num>
  <w:num w:numId="65">
    <w:abstractNumId w:val="32"/>
  </w:num>
  <w:num w:numId="66">
    <w:abstractNumId w:val="18"/>
    <w:lvlOverride w:ilvl="0">
      <w:startOverride w:val="1"/>
    </w:lvlOverride>
  </w:num>
  <w:num w:numId="67">
    <w:abstractNumId w:val="18"/>
    <w:lvlOverride w:ilvl="0">
      <w:startOverride w:val="1"/>
    </w:lvlOverride>
  </w:num>
  <w:num w:numId="68">
    <w:abstractNumId w:val="18"/>
    <w:lvlOverride w:ilvl="0">
      <w:startOverride w:val="1"/>
    </w:lvlOverride>
  </w:num>
  <w:num w:numId="69">
    <w:abstractNumId w:val="18"/>
    <w:lvlOverride w:ilvl="0">
      <w:startOverride w:val="1"/>
    </w:lvlOverride>
  </w:num>
  <w:num w:numId="70">
    <w:abstractNumId w:val="18"/>
    <w:lvlOverride w:ilvl="0">
      <w:startOverride w:val="1"/>
    </w:lvlOverride>
  </w:num>
  <w:num w:numId="71">
    <w:abstractNumId w:val="18"/>
    <w:lvlOverride w:ilvl="0">
      <w:startOverride w:val="1"/>
    </w:lvlOverride>
  </w:num>
  <w:num w:numId="72">
    <w:abstractNumId w:val="18"/>
    <w:lvlOverride w:ilvl="0">
      <w:startOverride w:val="1"/>
    </w:lvlOverride>
  </w:num>
  <w:num w:numId="73">
    <w:abstractNumId w:val="18"/>
    <w:lvlOverride w:ilvl="0">
      <w:startOverride w:val="1"/>
    </w:lvlOverride>
  </w:num>
  <w:num w:numId="74">
    <w:abstractNumId w:val="18"/>
    <w:lvlOverride w:ilvl="0">
      <w:startOverride w:val="1"/>
    </w:lvlOverride>
  </w:num>
  <w:num w:numId="75">
    <w:abstractNumId w:val="18"/>
    <w:lvlOverride w:ilvl="0">
      <w:startOverride w:val="1"/>
    </w:lvlOverride>
  </w:num>
  <w:num w:numId="76">
    <w:abstractNumId w:val="18"/>
    <w:lvlOverride w:ilvl="0">
      <w:startOverride w:val="1"/>
    </w:lvlOverride>
  </w:num>
  <w:num w:numId="77">
    <w:abstractNumId w:val="18"/>
    <w:lvlOverride w:ilvl="0">
      <w:startOverride w:val="1"/>
    </w:lvlOverride>
  </w:num>
  <w:num w:numId="78">
    <w:abstractNumId w:val="18"/>
    <w:lvlOverride w:ilvl="0">
      <w:startOverride w:val="1"/>
    </w:lvlOverride>
  </w:num>
  <w:num w:numId="79">
    <w:abstractNumId w:val="18"/>
    <w:lvlOverride w:ilvl="0">
      <w:startOverride w:val="1"/>
    </w:lvlOverride>
  </w:num>
  <w:num w:numId="80">
    <w:abstractNumId w:val="18"/>
    <w:lvlOverride w:ilvl="0">
      <w:startOverride w:val="1"/>
    </w:lvlOverride>
  </w:num>
  <w:num w:numId="81">
    <w:abstractNumId w:val="18"/>
    <w:lvlOverride w:ilvl="0">
      <w:startOverride w:val="1"/>
    </w:lvlOverride>
  </w:num>
  <w:num w:numId="82">
    <w:abstractNumId w:val="18"/>
    <w:lvlOverride w:ilvl="0">
      <w:startOverride w:val="1"/>
    </w:lvlOverride>
  </w:num>
  <w:num w:numId="83">
    <w:abstractNumId w:val="18"/>
    <w:lvlOverride w:ilvl="0">
      <w:startOverride w:val="1"/>
    </w:lvlOverride>
  </w:num>
  <w:num w:numId="84">
    <w:abstractNumId w:val="18"/>
    <w:lvlOverride w:ilvl="0">
      <w:startOverride w:val="1"/>
    </w:lvlOverride>
  </w:num>
  <w:num w:numId="85">
    <w:abstractNumId w:val="18"/>
    <w:lvlOverride w:ilvl="0">
      <w:startOverride w:val="1"/>
    </w:lvlOverride>
  </w:num>
  <w:num w:numId="86">
    <w:abstractNumId w:val="18"/>
    <w:lvlOverride w:ilvl="0">
      <w:startOverride w:val="1"/>
    </w:lvlOverride>
  </w:num>
  <w:num w:numId="87">
    <w:abstractNumId w:val="18"/>
    <w:lvlOverride w:ilvl="0">
      <w:startOverride w:val="1"/>
    </w:lvlOverride>
  </w:num>
  <w:num w:numId="88">
    <w:abstractNumId w:val="18"/>
    <w:lvlOverride w:ilvl="0">
      <w:startOverride w:val="1"/>
    </w:lvlOverride>
  </w:num>
  <w:num w:numId="89">
    <w:abstractNumId w:val="18"/>
    <w:lvlOverride w:ilvl="0">
      <w:startOverride w:val="1"/>
    </w:lvlOverride>
  </w:num>
  <w:num w:numId="90">
    <w:abstractNumId w:val="18"/>
    <w:lvlOverride w:ilvl="0">
      <w:startOverride w:val="1"/>
    </w:lvlOverride>
  </w:num>
  <w:num w:numId="91">
    <w:abstractNumId w:val="18"/>
    <w:lvlOverride w:ilvl="0">
      <w:startOverride w:val="1"/>
    </w:lvlOverride>
  </w:num>
  <w:num w:numId="92">
    <w:abstractNumId w:val="18"/>
    <w:lvlOverride w:ilvl="0">
      <w:startOverride w:val="1"/>
    </w:lvlOverride>
  </w:num>
  <w:num w:numId="93">
    <w:abstractNumId w:val="18"/>
    <w:lvlOverride w:ilvl="0">
      <w:startOverride w:val="1"/>
    </w:lvlOverride>
  </w:num>
  <w:num w:numId="94">
    <w:abstractNumId w:val="18"/>
    <w:lvlOverride w:ilvl="0">
      <w:startOverride w:val="1"/>
    </w:lvlOverride>
  </w:num>
  <w:num w:numId="95">
    <w:abstractNumId w:val="18"/>
    <w:lvlOverride w:ilvl="0">
      <w:startOverride w:val="1"/>
    </w:lvlOverride>
  </w:num>
  <w:num w:numId="96">
    <w:abstractNumId w:val="18"/>
    <w:lvlOverride w:ilvl="0">
      <w:startOverride w:val="1"/>
    </w:lvlOverride>
  </w:num>
  <w:num w:numId="97">
    <w:abstractNumId w:val="18"/>
    <w:lvlOverride w:ilvl="0">
      <w:startOverride w:val="1"/>
    </w:lvlOverride>
  </w:num>
  <w:num w:numId="98">
    <w:abstractNumId w:val="18"/>
    <w:lvlOverride w:ilvl="0">
      <w:startOverride w:val="1"/>
    </w:lvlOverride>
  </w:num>
  <w:num w:numId="99">
    <w:abstractNumId w:val="18"/>
    <w:lvlOverride w:ilvl="0">
      <w:startOverride w:val="1"/>
    </w:lvlOverride>
  </w:num>
  <w:num w:numId="100">
    <w:abstractNumId w:val="18"/>
    <w:lvlOverride w:ilvl="0">
      <w:startOverride w:val="1"/>
    </w:lvlOverride>
  </w:num>
  <w:num w:numId="101">
    <w:abstractNumId w:val="18"/>
  </w:num>
  <w:num w:numId="102">
    <w:abstractNumId w:val="18"/>
    <w:lvlOverride w:ilvl="0">
      <w:startOverride w:val="1"/>
    </w:lvlOverride>
  </w:num>
  <w:num w:numId="103">
    <w:abstractNumId w:val="18"/>
    <w:lvlOverride w:ilvl="0">
      <w:startOverride w:val="1"/>
    </w:lvlOverride>
  </w:num>
  <w:num w:numId="104">
    <w:abstractNumId w:val="18"/>
    <w:lvlOverride w:ilvl="0">
      <w:startOverride w:val="1"/>
    </w:lvlOverride>
  </w:num>
  <w:num w:numId="105">
    <w:abstractNumId w:val="18"/>
    <w:lvlOverride w:ilvl="0">
      <w:startOverride w:val="1"/>
    </w:lvlOverride>
  </w:num>
  <w:num w:numId="106">
    <w:abstractNumId w:val="18"/>
    <w:lvlOverride w:ilvl="0">
      <w:startOverride w:val="1"/>
    </w:lvlOverride>
  </w:num>
  <w:num w:numId="107">
    <w:abstractNumId w:val="18"/>
    <w:lvlOverride w:ilvl="0">
      <w:startOverride w:val="1"/>
    </w:lvlOverride>
  </w:num>
  <w:num w:numId="108">
    <w:abstractNumId w:val="18"/>
    <w:lvlOverride w:ilvl="0">
      <w:startOverride w:val="1"/>
    </w:lvlOverride>
  </w:num>
  <w:num w:numId="109">
    <w:abstractNumId w:val="17"/>
  </w:num>
  <w:num w:numId="110">
    <w:abstractNumId w:val="6"/>
  </w:num>
  <w:num w:numId="111">
    <w:abstractNumId w:val="65"/>
  </w:num>
  <w:num w:numId="112">
    <w:abstractNumId w:val="24"/>
  </w:num>
  <w:num w:numId="113">
    <w:abstractNumId w:val="62"/>
  </w:num>
  <w:num w:numId="114">
    <w:abstractNumId w:val="57"/>
  </w:num>
  <w:num w:numId="115">
    <w:abstractNumId w:val="37"/>
  </w:num>
  <w:num w:numId="116">
    <w:abstractNumId w:val="67"/>
  </w:num>
  <w:num w:numId="117">
    <w:abstractNumId w:val="69"/>
  </w:num>
  <w:num w:numId="118">
    <w:abstractNumId w:val="22"/>
  </w:num>
  <w:num w:numId="119">
    <w:abstractNumId w:val="26"/>
  </w:num>
  <w:num w:numId="120">
    <w:abstractNumId w:val="59"/>
  </w:num>
  <w:num w:numId="121">
    <w:abstractNumId w:val="18"/>
    <w:lvlOverride w:ilvl="0">
      <w:startOverride w:val="1"/>
    </w:lvlOverride>
  </w:num>
  <w:num w:numId="122">
    <w:abstractNumId w:val="25"/>
  </w:num>
  <w:num w:numId="123">
    <w:abstractNumId w:val="15"/>
  </w:num>
  <w:num w:numId="124">
    <w:abstractNumId w:val="40"/>
  </w:num>
  <w:num w:numId="125">
    <w:abstractNumId w:val="50"/>
  </w:num>
  <w:num w:numId="126">
    <w:abstractNumId w:val="49"/>
  </w:num>
  <w:num w:numId="127">
    <w:abstractNumId w:val="52"/>
  </w:num>
  <w:num w:numId="128">
    <w:abstractNumId w:val="23"/>
  </w:num>
  <w:num w:numId="129">
    <w:abstractNumId w:val="30"/>
  </w:num>
  <w:num w:numId="130">
    <w:abstractNumId w:val="8"/>
  </w:num>
  <w:num w:numId="131">
    <w:abstractNumId w:val="42"/>
  </w:num>
  <w:num w:numId="132">
    <w:abstractNumId w:val="46"/>
  </w:num>
  <w:num w:numId="133">
    <w:abstractNumId w:val="38"/>
  </w:num>
  <w:num w:numId="134">
    <w:abstractNumId w:val="61"/>
  </w:num>
  <w:num w:numId="135">
    <w:abstractNumId w:val="14"/>
  </w:num>
  <w:num w:numId="136">
    <w:abstractNumId w:val="39"/>
  </w:num>
  <w:num w:numId="137">
    <w:abstractNumId w:val="11"/>
  </w:num>
  <w:num w:numId="138">
    <w:abstractNumId w:val="2"/>
  </w:num>
  <w:num w:numId="139">
    <w:abstractNumId w:val="16"/>
  </w:num>
  <w:num w:numId="140">
    <w:abstractNumId w:val="34"/>
  </w:num>
  <w:num w:numId="141">
    <w:abstractNumId w:val="31"/>
  </w:num>
  <w:num w:numId="142">
    <w:abstractNumId w:val="53"/>
  </w:num>
  <w:num w:numId="143">
    <w:abstractNumId w:val="20"/>
  </w:num>
  <w:num w:numId="144">
    <w:abstractNumId w:val="36"/>
  </w:num>
  <w:num w:numId="145">
    <w:abstractNumId w:val="7"/>
  </w:num>
  <w:num w:numId="146">
    <w:abstractNumId w:val="44"/>
  </w:num>
  <w:num w:numId="147">
    <w:abstractNumId w:val="10"/>
  </w:num>
  <w:num w:numId="148">
    <w:abstractNumId w:val="27"/>
  </w:num>
  <w:num w:numId="149">
    <w:abstractNumId w:val="45"/>
  </w:num>
  <w:num w:numId="150">
    <w:abstractNumId w:val="13"/>
  </w:num>
  <w:num w:numId="151">
    <w:abstractNumId w:val="48"/>
  </w:num>
  <w:num w:numId="152">
    <w:abstractNumId w:val="47"/>
  </w:num>
  <w:num w:numId="153">
    <w:abstractNumId w:val="55"/>
  </w:num>
  <w:num w:numId="154">
    <w:abstractNumId w:val="71"/>
  </w:num>
  <w:num w:numId="155">
    <w:abstractNumId w:val="3"/>
  </w:num>
  <w:num w:numId="156">
    <w:abstractNumId w:val="35"/>
  </w:num>
  <w:num w:numId="157">
    <w:abstractNumId w:val="29"/>
  </w:num>
  <w:num w:numId="158">
    <w:abstractNumId w:val="54"/>
  </w:num>
  <w:numIdMacAtCleanup w:val="1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GrammaticalErrors/>
  <w:activeWritingStyle w:appName="MSWord" w:lang="en-AU" w:vendorID="64" w:dllVersion="131077" w:nlCheck="1" w:checkStyle="1"/>
  <w:activeWritingStyle w:appName="MSWord" w:lang="en-US" w:vendorID="64" w:dllVersion="131077" w:nlCheck="1" w:checkStyle="1"/>
  <w:activeWritingStyle w:appName="MSWord" w:lang="en-GB" w:vendorID="64" w:dllVersion="131077" w:nlCheck="1" w:checkStyle="1"/>
  <w:activeWritingStyle w:appName="MSWord" w:lang="en-GB" w:vendorID="64" w:dllVersion="131078" w:nlCheck="1" w:checkStyle="1"/>
  <w:activeWritingStyle w:appName="MSWord" w:lang="en-US" w:vendorID="64" w:dllVersion="131078" w:nlCheck="1" w:checkStyle="1"/>
  <w:activeWritingStyle w:appName="MSWord" w:lang="en-AU" w:vendorID="64" w:dllVersion="131078" w:nlCheck="1" w:checkStyle="1"/>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F597F"/>
    <w:rsid w:val="00004967"/>
    <w:rsid w:val="0001670C"/>
    <w:rsid w:val="00016A71"/>
    <w:rsid w:val="00021621"/>
    <w:rsid w:val="00035B50"/>
    <w:rsid w:val="00037267"/>
    <w:rsid w:val="000449EC"/>
    <w:rsid w:val="0004645D"/>
    <w:rsid w:val="00055158"/>
    <w:rsid w:val="000573A3"/>
    <w:rsid w:val="000618F1"/>
    <w:rsid w:val="00064B74"/>
    <w:rsid w:val="00066BC5"/>
    <w:rsid w:val="0008211A"/>
    <w:rsid w:val="000D14D5"/>
    <w:rsid w:val="000D5FF1"/>
    <w:rsid w:val="000D6126"/>
    <w:rsid w:val="001033C9"/>
    <w:rsid w:val="0010537D"/>
    <w:rsid w:val="001148A8"/>
    <w:rsid w:val="00117C9A"/>
    <w:rsid w:val="00125770"/>
    <w:rsid w:val="00127A5B"/>
    <w:rsid w:val="00133C76"/>
    <w:rsid w:val="00137299"/>
    <w:rsid w:val="0015151D"/>
    <w:rsid w:val="00156DEC"/>
    <w:rsid w:val="001657E8"/>
    <w:rsid w:val="001722D7"/>
    <w:rsid w:val="00187D12"/>
    <w:rsid w:val="00190983"/>
    <w:rsid w:val="0019260D"/>
    <w:rsid w:val="00193501"/>
    <w:rsid w:val="001B2FB2"/>
    <w:rsid w:val="001C3C65"/>
    <w:rsid w:val="001D2C24"/>
    <w:rsid w:val="001D32FB"/>
    <w:rsid w:val="001D39CD"/>
    <w:rsid w:val="001E65F5"/>
    <w:rsid w:val="001F7BC3"/>
    <w:rsid w:val="00203342"/>
    <w:rsid w:val="0021229C"/>
    <w:rsid w:val="00213BDD"/>
    <w:rsid w:val="00216DC9"/>
    <w:rsid w:val="0022436F"/>
    <w:rsid w:val="00233F6F"/>
    <w:rsid w:val="0024158F"/>
    <w:rsid w:val="0029129A"/>
    <w:rsid w:val="00293328"/>
    <w:rsid w:val="002974B7"/>
    <w:rsid w:val="002C0345"/>
    <w:rsid w:val="002C5D3F"/>
    <w:rsid w:val="002D21AD"/>
    <w:rsid w:val="002D55CF"/>
    <w:rsid w:val="002F03DF"/>
    <w:rsid w:val="00304E2F"/>
    <w:rsid w:val="003064EF"/>
    <w:rsid w:val="00320104"/>
    <w:rsid w:val="003218AA"/>
    <w:rsid w:val="00322EB1"/>
    <w:rsid w:val="00330AAF"/>
    <w:rsid w:val="00343B50"/>
    <w:rsid w:val="00371463"/>
    <w:rsid w:val="0037470C"/>
    <w:rsid w:val="003870FF"/>
    <w:rsid w:val="003A27CB"/>
    <w:rsid w:val="003A536B"/>
    <w:rsid w:val="003A6274"/>
    <w:rsid w:val="003C1903"/>
    <w:rsid w:val="003E066C"/>
    <w:rsid w:val="003E3A4A"/>
    <w:rsid w:val="003E5582"/>
    <w:rsid w:val="00404166"/>
    <w:rsid w:val="00431696"/>
    <w:rsid w:val="0044593D"/>
    <w:rsid w:val="00451214"/>
    <w:rsid w:val="00452CB0"/>
    <w:rsid w:val="00460FDF"/>
    <w:rsid w:val="00463B17"/>
    <w:rsid w:val="004656DD"/>
    <w:rsid w:val="00467563"/>
    <w:rsid w:val="0047186D"/>
    <w:rsid w:val="004778A8"/>
    <w:rsid w:val="00480B30"/>
    <w:rsid w:val="0048104A"/>
    <w:rsid w:val="00495E45"/>
    <w:rsid w:val="004A2BDF"/>
    <w:rsid w:val="004A7A65"/>
    <w:rsid w:val="004B6609"/>
    <w:rsid w:val="004D6B3E"/>
    <w:rsid w:val="004F50AB"/>
    <w:rsid w:val="004F5461"/>
    <w:rsid w:val="004F7104"/>
    <w:rsid w:val="00500E29"/>
    <w:rsid w:val="0050235D"/>
    <w:rsid w:val="005176E8"/>
    <w:rsid w:val="00537E15"/>
    <w:rsid w:val="00540021"/>
    <w:rsid w:val="00542A85"/>
    <w:rsid w:val="0054799E"/>
    <w:rsid w:val="00550826"/>
    <w:rsid w:val="0056765D"/>
    <w:rsid w:val="005814F8"/>
    <w:rsid w:val="005A78C4"/>
    <w:rsid w:val="005A7F13"/>
    <w:rsid w:val="005B205E"/>
    <w:rsid w:val="005B4ADB"/>
    <w:rsid w:val="005B6699"/>
    <w:rsid w:val="005B729C"/>
    <w:rsid w:val="005C173C"/>
    <w:rsid w:val="005C57B1"/>
    <w:rsid w:val="005D6264"/>
    <w:rsid w:val="005E1B01"/>
    <w:rsid w:val="00605472"/>
    <w:rsid w:val="006135B8"/>
    <w:rsid w:val="0062783C"/>
    <w:rsid w:val="006414C6"/>
    <w:rsid w:val="00643B18"/>
    <w:rsid w:val="00666E55"/>
    <w:rsid w:val="0066771C"/>
    <w:rsid w:val="006709DB"/>
    <w:rsid w:val="00671681"/>
    <w:rsid w:val="00690043"/>
    <w:rsid w:val="006A57BF"/>
    <w:rsid w:val="006C3976"/>
    <w:rsid w:val="006C7A5C"/>
    <w:rsid w:val="006F191C"/>
    <w:rsid w:val="00702C38"/>
    <w:rsid w:val="00706BEF"/>
    <w:rsid w:val="007247B7"/>
    <w:rsid w:val="0073127F"/>
    <w:rsid w:val="00731402"/>
    <w:rsid w:val="00746125"/>
    <w:rsid w:val="007470E3"/>
    <w:rsid w:val="007A4BE6"/>
    <w:rsid w:val="007C1A5B"/>
    <w:rsid w:val="007C5887"/>
    <w:rsid w:val="007D003D"/>
    <w:rsid w:val="007D0B8B"/>
    <w:rsid w:val="007D2B94"/>
    <w:rsid w:val="007E410F"/>
    <w:rsid w:val="007E7670"/>
    <w:rsid w:val="007F3F5E"/>
    <w:rsid w:val="00840A23"/>
    <w:rsid w:val="008452C6"/>
    <w:rsid w:val="0086112B"/>
    <w:rsid w:val="00862F50"/>
    <w:rsid w:val="0088374B"/>
    <w:rsid w:val="008920A2"/>
    <w:rsid w:val="008939FB"/>
    <w:rsid w:val="008A594E"/>
    <w:rsid w:val="008C5AB5"/>
    <w:rsid w:val="008E2F40"/>
    <w:rsid w:val="008E768B"/>
    <w:rsid w:val="008F2C7B"/>
    <w:rsid w:val="00901C56"/>
    <w:rsid w:val="0090769A"/>
    <w:rsid w:val="00916BA9"/>
    <w:rsid w:val="00924363"/>
    <w:rsid w:val="00926C8F"/>
    <w:rsid w:val="0094509D"/>
    <w:rsid w:val="00953E98"/>
    <w:rsid w:val="009560AB"/>
    <w:rsid w:val="009562F4"/>
    <w:rsid w:val="009719C4"/>
    <w:rsid w:val="0097321D"/>
    <w:rsid w:val="00983EC5"/>
    <w:rsid w:val="00987FD9"/>
    <w:rsid w:val="00991ED8"/>
    <w:rsid w:val="009A25A1"/>
    <w:rsid w:val="009A2ACC"/>
    <w:rsid w:val="009B7C8C"/>
    <w:rsid w:val="009C5517"/>
    <w:rsid w:val="009D3BAD"/>
    <w:rsid w:val="009D427B"/>
    <w:rsid w:val="009E3D0A"/>
    <w:rsid w:val="009F597F"/>
    <w:rsid w:val="00A022A2"/>
    <w:rsid w:val="00A0772F"/>
    <w:rsid w:val="00A234F7"/>
    <w:rsid w:val="00A327F7"/>
    <w:rsid w:val="00A33C76"/>
    <w:rsid w:val="00A377D5"/>
    <w:rsid w:val="00A4432C"/>
    <w:rsid w:val="00A4790B"/>
    <w:rsid w:val="00A608D6"/>
    <w:rsid w:val="00A60A94"/>
    <w:rsid w:val="00A67781"/>
    <w:rsid w:val="00A701D9"/>
    <w:rsid w:val="00A82FB4"/>
    <w:rsid w:val="00A92A10"/>
    <w:rsid w:val="00AA0F3B"/>
    <w:rsid w:val="00AB3086"/>
    <w:rsid w:val="00AC0F04"/>
    <w:rsid w:val="00AD08CB"/>
    <w:rsid w:val="00AE1B22"/>
    <w:rsid w:val="00AF22E6"/>
    <w:rsid w:val="00B174C7"/>
    <w:rsid w:val="00B26321"/>
    <w:rsid w:val="00B33A54"/>
    <w:rsid w:val="00B64904"/>
    <w:rsid w:val="00B7239F"/>
    <w:rsid w:val="00B77655"/>
    <w:rsid w:val="00B92D81"/>
    <w:rsid w:val="00BA0FE7"/>
    <w:rsid w:val="00BA543B"/>
    <w:rsid w:val="00BA7DA6"/>
    <w:rsid w:val="00BC16F7"/>
    <w:rsid w:val="00BC2928"/>
    <w:rsid w:val="00BC496B"/>
    <w:rsid w:val="00BC759F"/>
    <w:rsid w:val="00BD67D0"/>
    <w:rsid w:val="00BE03DD"/>
    <w:rsid w:val="00BE261B"/>
    <w:rsid w:val="00BE4FD3"/>
    <w:rsid w:val="00BE6D96"/>
    <w:rsid w:val="00BF51FC"/>
    <w:rsid w:val="00C03B33"/>
    <w:rsid w:val="00C13D31"/>
    <w:rsid w:val="00C171E7"/>
    <w:rsid w:val="00C228C4"/>
    <w:rsid w:val="00C34CFA"/>
    <w:rsid w:val="00C42311"/>
    <w:rsid w:val="00C4572A"/>
    <w:rsid w:val="00C52F9C"/>
    <w:rsid w:val="00CA5794"/>
    <w:rsid w:val="00CB5907"/>
    <w:rsid w:val="00CB7DA5"/>
    <w:rsid w:val="00CD5590"/>
    <w:rsid w:val="00CD6FED"/>
    <w:rsid w:val="00CE199D"/>
    <w:rsid w:val="00CE432B"/>
    <w:rsid w:val="00D006EB"/>
    <w:rsid w:val="00D053CF"/>
    <w:rsid w:val="00D177DA"/>
    <w:rsid w:val="00D36F43"/>
    <w:rsid w:val="00D560B5"/>
    <w:rsid w:val="00D5684F"/>
    <w:rsid w:val="00D67700"/>
    <w:rsid w:val="00DA47BE"/>
    <w:rsid w:val="00DD3EBD"/>
    <w:rsid w:val="00DE05CB"/>
    <w:rsid w:val="00E14B17"/>
    <w:rsid w:val="00E20999"/>
    <w:rsid w:val="00E23806"/>
    <w:rsid w:val="00E24E29"/>
    <w:rsid w:val="00E34F98"/>
    <w:rsid w:val="00E50004"/>
    <w:rsid w:val="00E672CB"/>
    <w:rsid w:val="00E90ECF"/>
    <w:rsid w:val="00EA11B6"/>
    <w:rsid w:val="00EA6780"/>
    <w:rsid w:val="00EA7536"/>
    <w:rsid w:val="00EB06E2"/>
    <w:rsid w:val="00ED734D"/>
    <w:rsid w:val="00EE66E6"/>
    <w:rsid w:val="00EE7F18"/>
    <w:rsid w:val="00F052DB"/>
    <w:rsid w:val="00F0690F"/>
    <w:rsid w:val="00F104DB"/>
    <w:rsid w:val="00F2000D"/>
    <w:rsid w:val="00F2639B"/>
    <w:rsid w:val="00F3078E"/>
    <w:rsid w:val="00F4310E"/>
    <w:rsid w:val="00F44EA0"/>
    <w:rsid w:val="00F478CD"/>
    <w:rsid w:val="00F55E3B"/>
    <w:rsid w:val="00F72817"/>
    <w:rsid w:val="00F76EE3"/>
    <w:rsid w:val="00F90B4F"/>
    <w:rsid w:val="00F93728"/>
    <w:rsid w:val="00FA3048"/>
    <w:rsid w:val="00FD0B19"/>
    <w:rsid w:val="00FE1E8F"/>
    <w:rsid w:val="00FE4574"/>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6C4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both"/>
    </w:pPr>
    <w:rPr>
      <w:rFonts w:ascii="Arial" w:hAnsi="Arial"/>
      <w:sz w:val="22"/>
      <w:lang w:val="en-AU" w:eastAsia="en-US"/>
    </w:rPr>
  </w:style>
  <w:style w:type="paragraph" w:styleId="Heading1">
    <w:name w:val="heading 1"/>
    <w:basedOn w:val="Normal"/>
    <w:next w:val="Normal"/>
    <w:qFormat/>
    <w:pPr>
      <w:keepNext/>
      <w:tabs>
        <w:tab w:val="left" w:pos="851"/>
      </w:tabs>
      <w:spacing w:before="500" w:after="320"/>
      <w:jc w:val="left"/>
      <w:outlineLvl w:val="0"/>
    </w:pPr>
    <w:rPr>
      <w:b/>
      <w:lang w:val="hr-HR"/>
    </w:rPr>
  </w:style>
  <w:style w:type="paragraph" w:styleId="Heading2">
    <w:name w:val="heading 2"/>
    <w:basedOn w:val="Normal"/>
    <w:next w:val="Normal"/>
    <w:qFormat/>
    <w:pPr>
      <w:keepNext/>
      <w:tabs>
        <w:tab w:val="left" w:pos="851"/>
      </w:tabs>
      <w:spacing w:before="400" w:after="300"/>
      <w:ind w:left="851" w:hanging="851"/>
      <w:jc w:val="left"/>
      <w:outlineLvl w:val="1"/>
    </w:pPr>
    <w:rPr>
      <w:b/>
      <w:lang w:val="hr-HR"/>
    </w:rPr>
  </w:style>
  <w:style w:type="paragraph" w:styleId="Heading3">
    <w:name w:val="heading 3"/>
    <w:basedOn w:val="Normal"/>
    <w:next w:val="Normal"/>
    <w:qFormat/>
    <w:pPr>
      <w:keepNext/>
      <w:spacing w:before="100"/>
      <w:jc w:val="center"/>
      <w:outlineLvl w:val="2"/>
    </w:pPr>
    <w:rPr>
      <w:b/>
      <w:sz w:val="30"/>
      <w:lang w:val="hr-HR"/>
    </w:rPr>
  </w:style>
  <w:style w:type="paragraph" w:styleId="Heading4">
    <w:name w:val="heading 4"/>
    <w:basedOn w:val="Normal"/>
    <w:next w:val="Normal"/>
    <w:qFormat/>
    <w:pPr>
      <w:keepNext/>
      <w:tabs>
        <w:tab w:val="center" w:pos="6946"/>
      </w:tabs>
      <w:outlineLvl w:val="3"/>
    </w:pPr>
    <w:rPr>
      <w:b/>
      <w:lang w:val="hr-HR"/>
    </w:rPr>
  </w:style>
  <w:style w:type="paragraph" w:styleId="Heading5">
    <w:name w:val="heading 5"/>
    <w:basedOn w:val="Normal"/>
    <w:next w:val="Normal"/>
    <w:qFormat/>
    <w:pPr>
      <w:keepNext/>
      <w:tabs>
        <w:tab w:val="right" w:pos="709"/>
        <w:tab w:val="left" w:pos="936"/>
        <w:tab w:val="right" w:pos="8789"/>
      </w:tabs>
      <w:ind w:left="425"/>
      <w:outlineLvl w:val="4"/>
    </w:pPr>
    <w:rPr>
      <w:b/>
      <w:lang w:val="hr-HR"/>
    </w:rPr>
  </w:style>
  <w:style w:type="paragraph" w:styleId="Heading6">
    <w:name w:val="heading 6"/>
    <w:basedOn w:val="Normal"/>
    <w:next w:val="Normal"/>
    <w:qFormat/>
    <w:pPr>
      <w:keepNext/>
      <w:jc w:val="center"/>
      <w:outlineLvl w:val="5"/>
    </w:pPr>
    <w:rPr>
      <w:sz w:val="40"/>
    </w:rPr>
  </w:style>
  <w:style w:type="paragraph" w:styleId="Heading7">
    <w:name w:val="heading 7"/>
    <w:basedOn w:val="Normal"/>
    <w:next w:val="Normal"/>
    <w:qFormat/>
    <w:pPr>
      <w:keepNext/>
      <w:jc w:val="center"/>
      <w:outlineLvl w:val="6"/>
    </w:pPr>
    <w:rPr>
      <w:b/>
      <w:bCs/>
      <w:sz w:val="28"/>
    </w:rPr>
  </w:style>
  <w:style w:type="paragraph" w:styleId="Heading8">
    <w:name w:val="heading 8"/>
    <w:basedOn w:val="Normal"/>
    <w:next w:val="Normal"/>
    <w:qFormat/>
    <w:pPr>
      <w:keepNext/>
      <w:tabs>
        <w:tab w:val="right" w:pos="709"/>
        <w:tab w:val="left" w:pos="1134"/>
        <w:tab w:val="right" w:pos="8647"/>
        <w:tab w:val="right" w:pos="12616"/>
      </w:tabs>
      <w:spacing w:before="60"/>
      <w:ind w:left="426" w:right="-1"/>
      <w:outlineLvl w:val="7"/>
    </w:pPr>
    <w:rPr>
      <w:b/>
      <w:bCs/>
      <w:lang w:val="hr-HR"/>
    </w:rPr>
  </w:style>
  <w:style w:type="paragraph" w:styleId="Heading9">
    <w:name w:val="heading 9"/>
    <w:basedOn w:val="Normal"/>
    <w:next w:val="Normal"/>
    <w:qFormat/>
    <w:pPr>
      <w:keepNext/>
      <w:tabs>
        <w:tab w:val="right" w:pos="709"/>
        <w:tab w:val="left" w:pos="1134"/>
        <w:tab w:val="right" w:pos="8789"/>
        <w:tab w:val="right" w:pos="12616"/>
      </w:tabs>
      <w:ind w:left="425" w:right="-1" w:hanging="425"/>
      <w:outlineLvl w:val="8"/>
    </w:pPr>
    <w:rPr>
      <w:b/>
      <w:bCs/>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uvlaka 2,uvlaka 3 Char Char,uvlaka 3,uvlaka 3 Char Char Char, uvlaka 3 Char Char Char Char Char Char Char Char Char, uvlaka 3 Char Char Char Char, uvlaka 3 Char Char Char,Tijelo teksta1,uvlaka 3 Char Char1 Char,uvlaka 3 Char Char Char Char"/>
    <w:basedOn w:val="Normal"/>
    <w:link w:val="BodyTextChar"/>
    <w:semiHidden/>
    <w:pPr>
      <w:tabs>
        <w:tab w:val="right" w:pos="8647"/>
      </w:tabs>
    </w:pPr>
    <w:rPr>
      <w:lang w:val="hr-HR"/>
    </w:rPr>
  </w:style>
  <w:style w:type="paragraph" w:styleId="Header">
    <w:name w:val="header"/>
    <w:basedOn w:val="Normal"/>
    <w:link w:val="HeaderChar"/>
    <w:pPr>
      <w:tabs>
        <w:tab w:val="center" w:pos="4536"/>
        <w:tab w:val="right" w:pos="9072"/>
      </w:tabs>
    </w:pPr>
  </w:style>
  <w:style w:type="paragraph" w:styleId="Footer">
    <w:name w:val="footer"/>
    <w:basedOn w:val="Normal"/>
    <w:link w:val="FooterChar"/>
    <w:uiPriority w:val="99"/>
    <w:pPr>
      <w:tabs>
        <w:tab w:val="center" w:pos="4536"/>
        <w:tab w:val="right" w:pos="9072"/>
      </w:tabs>
    </w:pPr>
    <w:rPr>
      <w:sz w:val="18"/>
    </w:rPr>
  </w:style>
  <w:style w:type="character" w:styleId="PageNumber">
    <w:name w:val="page number"/>
    <w:basedOn w:val="DefaultParagraphFont"/>
    <w:semiHidden/>
  </w:style>
  <w:style w:type="paragraph" w:styleId="BodyText2">
    <w:name w:val="Body Text 2"/>
    <w:basedOn w:val="Normal"/>
    <w:semiHidden/>
    <w:rPr>
      <w:lang w:val="hr-HR"/>
    </w:rPr>
  </w:style>
  <w:style w:type="paragraph" w:styleId="BodyText3">
    <w:name w:val="Body Text 3"/>
    <w:basedOn w:val="Normal"/>
    <w:semiHidden/>
    <w:pPr>
      <w:widowControl w:val="0"/>
      <w:autoSpaceDE w:val="0"/>
      <w:autoSpaceDN w:val="0"/>
      <w:adjustRightInd w:val="0"/>
      <w:ind w:right="-284"/>
    </w:pPr>
    <w:rPr>
      <w:lang w:val="en-US"/>
    </w:rPr>
  </w:style>
  <w:style w:type="paragraph" w:styleId="BodyTextIndent">
    <w:name w:val="Body Text Indent"/>
    <w:basedOn w:val="Normal"/>
    <w:semiHidden/>
    <w:pPr>
      <w:widowControl w:val="0"/>
      <w:autoSpaceDE w:val="0"/>
      <w:autoSpaceDN w:val="0"/>
      <w:adjustRightInd w:val="0"/>
      <w:ind w:left="851" w:hanging="851"/>
    </w:pPr>
    <w:rPr>
      <w:b/>
      <w:bCs/>
      <w:lang w:val="en-US"/>
    </w:rPr>
  </w:style>
  <w:style w:type="paragraph" w:customStyle="1" w:styleId="Style1">
    <w:name w:val="Style1"/>
    <w:basedOn w:val="Heading1"/>
    <w:pPr>
      <w:tabs>
        <w:tab w:val="right" w:pos="8647"/>
      </w:tabs>
    </w:pPr>
    <w:rPr>
      <w:b w:val="0"/>
    </w:rPr>
  </w:style>
  <w:style w:type="paragraph" w:customStyle="1" w:styleId="Podnaslov">
    <w:name w:val="Podnaslov"/>
    <w:basedOn w:val="Normal"/>
    <w:next w:val="Normal"/>
    <w:qFormat/>
    <w:pPr>
      <w:spacing w:before="200" w:after="140"/>
      <w:ind w:left="426" w:hanging="426"/>
      <w:jc w:val="left"/>
    </w:pPr>
    <w:rPr>
      <w:b/>
      <w:szCs w:val="24"/>
      <w:lang w:val="hr-HR"/>
    </w:rPr>
  </w:style>
  <w:style w:type="paragraph" w:styleId="TOC1">
    <w:name w:val="toc 1"/>
    <w:basedOn w:val="Normal"/>
    <w:next w:val="Normal"/>
    <w:autoRedefine/>
    <w:uiPriority w:val="39"/>
    <w:rsid w:val="00E24E29"/>
    <w:pPr>
      <w:tabs>
        <w:tab w:val="left" w:pos="851"/>
        <w:tab w:val="right" w:leader="dot" w:pos="9356"/>
      </w:tabs>
      <w:spacing w:before="100"/>
      <w:ind w:left="851" w:right="708" w:hanging="993"/>
    </w:pPr>
    <w:rPr>
      <w:rFonts w:cs="Arial"/>
      <w:b/>
      <w:bCs/>
      <w:noProof/>
      <w:sz w:val="21"/>
    </w:rPr>
  </w:style>
  <w:style w:type="paragraph" w:styleId="TOC2">
    <w:name w:val="toc 2"/>
    <w:basedOn w:val="Normal"/>
    <w:next w:val="Normal"/>
    <w:autoRedefine/>
    <w:uiPriority w:val="39"/>
    <w:pPr>
      <w:tabs>
        <w:tab w:val="left" w:pos="567"/>
        <w:tab w:val="right" w:leader="dot" w:pos="9356"/>
      </w:tabs>
      <w:ind w:left="567" w:right="708" w:hanging="709"/>
      <w:jc w:val="left"/>
    </w:pPr>
    <w:rPr>
      <w:rFonts w:cs="Arial"/>
      <w:bCs/>
      <w:noProof/>
      <w:sz w:val="20"/>
      <w:szCs w:val="22"/>
      <w:lang w:val="hr-HR"/>
    </w:r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character" w:styleId="FollowedHyperlink">
    <w:name w:val="FollowedHyperlink"/>
    <w:semiHidden/>
    <w:rPr>
      <w:color w:val="800080"/>
      <w:u w:val="single"/>
    </w:rPr>
  </w:style>
  <w:style w:type="paragraph" w:styleId="FootnoteText">
    <w:name w:val="footnote text"/>
    <w:basedOn w:val="Normal"/>
    <w:semiHidden/>
    <w:pPr>
      <w:jc w:val="left"/>
    </w:pPr>
    <w:rPr>
      <w:sz w:val="20"/>
      <w:lang w:val="en-GB"/>
    </w:rPr>
  </w:style>
  <w:style w:type="paragraph" w:customStyle="1" w:styleId="Podnaslovi">
    <w:name w:val="Podnaslovi"/>
    <w:basedOn w:val="Normal"/>
    <w:next w:val="Normal"/>
    <w:pPr>
      <w:spacing w:before="200" w:after="160"/>
      <w:jc w:val="left"/>
    </w:pPr>
    <w:rPr>
      <w:b/>
      <w:szCs w:val="24"/>
      <w:lang w:val="hr-HR"/>
    </w:rPr>
  </w:style>
  <w:style w:type="character" w:styleId="FootnoteReference">
    <w:name w:val="footnote reference"/>
    <w:semiHidden/>
    <w:rPr>
      <w:vertAlign w:val="superscript"/>
    </w:rPr>
  </w:style>
  <w:style w:type="paragraph" w:styleId="BodyTextIndent3">
    <w:name w:val="Body Text Indent 3"/>
    <w:aliases w:val=" uvlaka 3"/>
    <w:basedOn w:val="Normal"/>
    <w:semiHidden/>
    <w:pPr>
      <w:tabs>
        <w:tab w:val="left" w:pos="284"/>
      </w:tabs>
      <w:ind w:left="284" w:hanging="284"/>
    </w:pPr>
    <w:rPr>
      <w:szCs w:val="24"/>
      <w:lang w:val="hr-HR"/>
    </w:rPr>
  </w:style>
  <w:style w:type="paragraph" w:customStyle="1" w:styleId="Normal2">
    <w:name w:val="Normal2"/>
    <w:basedOn w:val="Normal"/>
    <w:pPr>
      <w:spacing w:line="360" w:lineRule="auto"/>
    </w:pPr>
    <w:rPr>
      <w:lang w:val="en-GB" w:eastAsia="hr-HR"/>
    </w:rPr>
  </w:style>
  <w:style w:type="paragraph" w:customStyle="1" w:styleId="naslov">
    <w:name w:val="naslov"/>
    <w:basedOn w:val="Normal"/>
    <w:next w:val="Normal"/>
    <w:pPr>
      <w:spacing w:before="300" w:after="300"/>
    </w:pPr>
    <w:rPr>
      <w:b/>
      <w:lang w:val="hr-HR"/>
    </w:rPr>
  </w:style>
  <w:style w:type="paragraph" w:styleId="BodyTextIndent2">
    <w:name w:val="Body Text Indent 2"/>
    <w:aliases w:val="  uvlaka 2"/>
    <w:basedOn w:val="Normal"/>
    <w:semiHidden/>
    <w:pPr>
      <w:ind w:firstLine="720"/>
    </w:pPr>
  </w:style>
  <w:style w:type="paragraph" w:customStyle="1" w:styleId="Default">
    <w:name w:val="Default"/>
    <w:pPr>
      <w:widowControl w:val="0"/>
      <w:autoSpaceDE w:val="0"/>
      <w:autoSpaceDN w:val="0"/>
      <w:adjustRightInd w:val="0"/>
    </w:pPr>
    <w:rPr>
      <w:color w:val="000000"/>
      <w:sz w:val="24"/>
      <w:szCs w:val="24"/>
      <w:lang w:val="en-US" w:eastAsia="en-US"/>
    </w:rPr>
  </w:style>
  <w:style w:type="paragraph" w:customStyle="1" w:styleId="CM8">
    <w:name w:val="CM8"/>
    <w:basedOn w:val="Normal"/>
    <w:next w:val="Normal"/>
    <w:pPr>
      <w:widowControl w:val="0"/>
      <w:autoSpaceDE w:val="0"/>
      <w:autoSpaceDN w:val="0"/>
      <w:adjustRightInd w:val="0"/>
      <w:spacing w:line="276" w:lineRule="atLeast"/>
      <w:jc w:val="left"/>
    </w:pPr>
    <w:rPr>
      <w:szCs w:val="24"/>
      <w:lang w:val="en-US"/>
    </w:rPr>
  </w:style>
  <w:style w:type="paragraph" w:customStyle="1" w:styleId="CM78">
    <w:name w:val="CM78"/>
    <w:basedOn w:val="Normal"/>
    <w:next w:val="Normal"/>
    <w:pPr>
      <w:widowControl w:val="0"/>
      <w:autoSpaceDE w:val="0"/>
      <w:autoSpaceDN w:val="0"/>
      <w:adjustRightInd w:val="0"/>
      <w:spacing w:after="275"/>
      <w:jc w:val="left"/>
    </w:pPr>
    <w:rPr>
      <w:szCs w:val="24"/>
      <w:lang w:val="en-US"/>
    </w:rPr>
  </w:style>
  <w:style w:type="paragraph" w:customStyle="1" w:styleId="podnaslov0">
    <w:name w:val="podnaslov"/>
    <w:basedOn w:val="Normal"/>
    <w:next w:val="Normal"/>
    <w:pPr>
      <w:snapToGrid w:val="0"/>
      <w:spacing w:before="100" w:after="100"/>
      <w:jc w:val="left"/>
    </w:pPr>
    <w:rPr>
      <w:b/>
      <w:sz w:val="20"/>
      <w:lang w:val="hr-HR"/>
    </w:rPr>
  </w:style>
  <w:style w:type="paragraph" w:customStyle="1" w:styleId="CM17">
    <w:name w:val="CM17"/>
    <w:basedOn w:val="Default"/>
    <w:next w:val="Default"/>
    <w:pPr>
      <w:spacing w:line="276" w:lineRule="atLeast"/>
    </w:pPr>
    <w:rPr>
      <w:color w:val="auto"/>
    </w:rPr>
  </w:style>
  <w:style w:type="paragraph" w:styleId="NormalWeb">
    <w:name w:val="Normal (Web)"/>
    <w:basedOn w:val="Normal"/>
    <w:semiHidden/>
    <w:pPr>
      <w:spacing w:before="100" w:beforeAutospacing="1" w:after="100" w:afterAutospacing="1"/>
      <w:jc w:val="left"/>
    </w:pPr>
    <w:rPr>
      <w:rFonts w:ascii="Arial Unicode MS" w:eastAsia="Arial Unicode MS" w:hAnsi="Arial Unicode MS" w:cs="Arial Unicode MS"/>
      <w:szCs w:val="24"/>
      <w:lang w:val="en-GB"/>
    </w:rPr>
  </w:style>
  <w:style w:type="paragraph" w:customStyle="1" w:styleId="TESTO10">
    <w:name w:val="TESTO10"/>
    <w:basedOn w:val="Normal"/>
    <w:rPr>
      <w:rFonts w:ascii="Century Gothic" w:hAnsi="Century Gothic"/>
      <w:sz w:val="20"/>
      <w:lang w:val="it-IT"/>
    </w:rPr>
  </w:style>
  <w:style w:type="paragraph" w:styleId="BlockText">
    <w:name w:val="Block Text"/>
    <w:basedOn w:val="Normal"/>
    <w:semiHidden/>
    <w:pPr>
      <w:autoSpaceDE w:val="0"/>
      <w:autoSpaceDN w:val="0"/>
      <w:adjustRightInd w:val="0"/>
      <w:ind w:left="360" w:right="26" w:hanging="364"/>
    </w:pPr>
    <w:rPr>
      <w:rFonts w:ascii="Times New Roman" w:hAnsi="Times New Roman"/>
      <w:sz w:val="24"/>
      <w:szCs w:val="24"/>
      <w:lang w:val="hr-HR"/>
    </w:rPr>
  </w:style>
  <w:style w:type="paragraph" w:customStyle="1" w:styleId="xl24">
    <w:name w:val="xl24"/>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left"/>
    </w:pPr>
    <w:rPr>
      <w:rFonts w:eastAsia="Arial Unicode MS" w:cs="Arial"/>
      <w:sz w:val="24"/>
      <w:szCs w:val="24"/>
      <w:lang w:val="en-GB"/>
    </w:rPr>
  </w:style>
  <w:style w:type="paragraph" w:customStyle="1" w:styleId="xl25">
    <w:name w:val="xl25"/>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eastAsia="Arial Unicode MS" w:cs="Arial"/>
      <w:sz w:val="24"/>
      <w:szCs w:val="24"/>
      <w:lang w:val="en-GB"/>
    </w:rPr>
  </w:style>
  <w:style w:type="paragraph" w:customStyle="1" w:styleId="xl26">
    <w:name w:val="xl26"/>
    <w:basedOn w:val="Normal"/>
    <w:pPr>
      <w:pBdr>
        <w:top w:val="single" w:sz="8" w:space="0" w:color="auto"/>
        <w:left w:val="single" w:sz="4" w:space="0" w:color="auto"/>
        <w:bottom w:val="single" w:sz="4" w:space="0" w:color="auto"/>
        <w:right w:val="single" w:sz="8" w:space="0" w:color="auto"/>
      </w:pBdr>
      <w:spacing w:before="100" w:beforeAutospacing="1" w:after="100" w:afterAutospacing="1"/>
      <w:jc w:val="right"/>
    </w:pPr>
    <w:rPr>
      <w:rFonts w:eastAsia="Arial Unicode MS" w:cs="Arial"/>
      <w:b/>
      <w:bCs/>
      <w:sz w:val="24"/>
      <w:szCs w:val="24"/>
      <w:lang w:val="en-GB"/>
    </w:rPr>
  </w:style>
  <w:style w:type="paragraph" w:customStyle="1" w:styleId="xl27">
    <w:name w:val="xl27"/>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s="Arial"/>
      <w:b/>
      <w:bCs/>
      <w:sz w:val="24"/>
      <w:szCs w:val="24"/>
      <w:lang w:val="en-GB"/>
    </w:rPr>
  </w:style>
  <w:style w:type="paragraph" w:customStyle="1" w:styleId="xl28">
    <w:name w:val="xl28"/>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eastAsia="Arial Unicode MS" w:cs="Arial"/>
      <w:sz w:val="24"/>
      <w:szCs w:val="24"/>
      <w:lang w:val="en-GB"/>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s="Arial"/>
      <w:sz w:val="24"/>
      <w:szCs w:val="24"/>
      <w:lang w:val="en-GB"/>
    </w:rPr>
  </w:style>
  <w:style w:type="paragraph" w:customStyle="1" w:styleId="xl30">
    <w:name w:val="xl30"/>
    <w:basedOn w:val="Normal"/>
    <w:pPr>
      <w:pBdr>
        <w:top w:val="single" w:sz="4" w:space="0" w:color="auto"/>
        <w:left w:val="single" w:sz="4" w:space="0" w:color="auto"/>
        <w:bottom w:val="single" w:sz="4" w:space="0" w:color="auto"/>
        <w:right w:val="single" w:sz="8" w:space="0" w:color="auto"/>
      </w:pBdr>
      <w:shd w:val="clear" w:color="auto" w:fill="C0C0C0"/>
      <w:spacing w:before="100" w:beforeAutospacing="1" w:after="100" w:afterAutospacing="1"/>
      <w:jc w:val="right"/>
    </w:pPr>
    <w:rPr>
      <w:rFonts w:eastAsia="Arial Unicode MS" w:cs="Arial"/>
      <w:b/>
      <w:bCs/>
      <w:sz w:val="24"/>
      <w:szCs w:val="24"/>
      <w:lang w:val="en-GB"/>
    </w:rPr>
  </w:style>
  <w:style w:type="paragraph" w:customStyle="1" w:styleId="xl31">
    <w:name w:val="xl3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eastAsia="Arial Unicode MS" w:cs="Arial"/>
      <w:b/>
      <w:bCs/>
      <w:sz w:val="24"/>
      <w:szCs w:val="24"/>
      <w:lang w:val="en-GB"/>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hd w:val="clear" w:color="auto" w:fill="C0C0C0"/>
      <w:spacing w:before="100" w:beforeAutospacing="1" w:after="100" w:afterAutospacing="1"/>
      <w:jc w:val="left"/>
    </w:pPr>
    <w:rPr>
      <w:rFonts w:eastAsia="Arial Unicode MS" w:cs="Arial"/>
      <w:b/>
      <w:bCs/>
      <w:sz w:val="24"/>
      <w:szCs w:val="24"/>
      <w:lang w:val="en-GB"/>
    </w:rPr>
  </w:style>
  <w:style w:type="paragraph" w:customStyle="1" w:styleId="xl33">
    <w:name w:val="xl33"/>
    <w:basedOn w:val="Normal"/>
    <w:pPr>
      <w:pBdr>
        <w:top w:val="single" w:sz="4" w:space="0" w:color="auto"/>
        <w:left w:val="single" w:sz="8" w:space="0" w:color="auto"/>
        <w:bottom w:val="single" w:sz="8" w:space="0" w:color="auto"/>
        <w:right w:val="single" w:sz="4" w:space="0" w:color="auto"/>
      </w:pBdr>
      <w:shd w:val="clear" w:color="auto" w:fill="969696"/>
      <w:spacing w:before="100" w:beforeAutospacing="1" w:after="100" w:afterAutospacing="1"/>
      <w:jc w:val="left"/>
    </w:pPr>
    <w:rPr>
      <w:rFonts w:eastAsia="Arial Unicode MS" w:cs="Arial"/>
      <w:b/>
      <w:bCs/>
      <w:color w:val="FFFFFF"/>
      <w:sz w:val="24"/>
      <w:szCs w:val="24"/>
      <w:lang w:val="en-GB"/>
    </w:rPr>
  </w:style>
  <w:style w:type="paragraph" w:customStyle="1" w:styleId="xl34">
    <w:name w:val="xl34"/>
    <w:basedOn w:val="Normal"/>
    <w:pPr>
      <w:pBdr>
        <w:top w:val="single" w:sz="4" w:space="0" w:color="auto"/>
        <w:left w:val="single" w:sz="4" w:space="0" w:color="auto"/>
        <w:bottom w:val="single" w:sz="8" w:space="0" w:color="auto"/>
        <w:right w:val="single" w:sz="4" w:space="0" w:color="auto"/>
      </w:pBdr>
      <w:shd w:val="clear" w:color="auto" w:fill="969696"/>
      <w:spacing w:before="100" w:beforeAutospacing="1" w:after="100" w:afterAutospacing="1"/>
      <w:jc w:val="left"/>
    </w:pPr>
    <w:rPr>
      <w:rFonts w:eastAsia="Arial Unicode MS" w:cs="Arial"/>
      <w:b/>
      <w:bCs/>
      <w:color w:val="FFFFFF"/>
      <w:sz w:val="24"/>
      <w:szCs w:val="24"/>
      <w:lang w:val="en-GB"/>
    </w:rPr>
  </w:style>
  <w:style w:type="paragraph" w:customStyle="1" w:styleId="xl35">
    <w:name w:val="xl35"/>
    <w:basedOn w:val="Normal"/>
    <w:pPr>
      <w:pBdr>
        <w:top w:val="single" w:sz="4" w:space="0" w:color="auto"/>
        <w:left w:val="single" w:sz="4" w:space="0" w:color="auto"/>
        <w:bottom w:val="single" w:sz="8" w:space="0" w:color="auto"/>
        <w:right w:val="single" w:sz="8" w:space="0" w:color="auto"/>
      </w:pBdr>
      <w:shd w:val="clear" w:color="auto" w:fill="969696"/>
      <w:spacing w:before="100" w:beforeAutospacing="1" w:after="100" w:afterAutospacing="1"/>
      <w:jc w:val="right"/>
    </w:pPr>
    <w:rPr>
      <w:rFonts w:eastAsia="Arial Unicode MS" w:cs="Arial"/>
      <w:b/>
      <w:bCs/>
      <w:color w:val="FFFFFF"/>
      <w:sz w:val="24"/>
      <w:szCs w:val="24"/>
      <w:lang w:val="en-GB"/>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cs="Arial"/>
      <w:sz w:val="24"/>
      <w:szCs w:val="24"/>
      <w:lang w:val="en-GB"/>
    </w:rPr>
  </w:style>
  <w:style w:type="paragraph" w:customStyle="1" w:styleId="xl37">
    <w:name w:val="xl3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eastAsia="Arial Unicode MS" w:cs="Arial"/>
      <w:b/>
      <w:bCs/>
      <w:sz w:val="24"/>
      <w:szCs w:val="24"/>
      <w:lang w:val="en-GB"/>
    </w:rPr>
  </w:style>
  <w:style w:type="paragraph" w:customStyle="1" w:styleId="xl38">
    <w:name w:val="xl38"/>
    <w:basedOn w:val="Normal"/>
    <w:pPr>
      <w:pBdr>
        <w:top w:val="single" w:sz="4" w:space="0" w:color="auto"/>
        <w:left w:val="single" w:sz="4" w:space="0" w:color="auto"/>
        <w:bottom w:val="single" w:sz="8" w:space="0" w:color="auto"/>
        <w:right w:val="single" w:sz="4" w:space="0" w:color="auto"/>
      </w:pBdr>
      <w:shd w:val="clear" w:color="auto" w:fill="969696"/>
      <w:spacing w:before="100" w:beforeAutospacing="1" w:after="100" w:afterAutospacing="1"/>
      <w:jc w:val="right"/>
    </w:pPr>
    <w:rPr>
      <w:rFonts w:eastAsia="Arial Unicode MS" w:cs="Arial"/>
      <w:b/>
      <w:bCs/>
      <w:color w:val="FFFFFF"/>
      <w:sz w:val="24"/>
      <w:szCs w:val="24"/>
      <w:lang w:val="en-GB"/>
    </w:rPr>
  </w:style>
  <w:style w:type="paragraph" w:customStyle="1" w:styleId="xl39">
    <w:name w:val="xl39"/>
    <w:basedOn w:val="Normal"/>
    <w:pPr>
      <w:pBdr>
        <w:left w:val="single" w:sz="8" w:space="0" w:color="auto"/>
      </w:pBdr>
      <w:spacing w:before="100" w:beforeAutospacing="1" w:after="100" w:afterAutospacing="1"/>
      <w:jc w:val="left"/>
    </w:pPr>
    <w:rPr>
      <w:rFonts w:eastAsia="Arial Unicode MS" w:cs="Arial"/>
      <w:color w:val="000000"/>
      <w:sz w:val="24"/>
      <w:szCs w:val="24"/>
      <w:lang w:val="en-GB"/>
    </w:rPr>
  </w:style>
  <w:style w:type="paragraph" w:styleId="PlainText">
    <w:name w:val="Plain Text"/>
    <w:basedOn w:val="Normal"/>
    <w:semiHidden/>
    <w:pPr>
      <w:spacing w:before="100" w:beforeAutospacing="1" w:after="100" w:afterAutospacing="1"/>
      <w:jc w:val="left"/>
    </w:pPr>
    <w:rPr>
      <w:rFonts w:ascii="Arial Unicode MS" w:eastAsia="Arial Unicode MS" w:hAnsi="Arial Unicode MS" w:cs="Arial Unicode MS"/>
      <w:sz w:val="24"/>
      <w:szCs w:val="24"/>
      <w:lang w:val="en-GB"/>
    </w:rPr>
  </w:style>
  <w:style w:type="table" w:styleId="TableGrid">
    <w:name w:val="Table Grid"/>
    <w:basedOn w:val="TableNormal"/>
    <w:uiPriority w:val="39"/>
    <w:rsid w:val="009F597F"/>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icanaslov">
    <w:name w:val="Tablica naslov"/>
    <w:basedOn w:val="Normal"/>
    <w:rsid w:val="0056765D"/>
    <w:pPr>
      <w:keepNext/>
      <w:suppressAutoHyphens/>
      <w:spacing w:before="360" w:after="120"/>
    </w:pPr>
    <w:rPr>
      <w:rFonts w:cs="Arial"/>
      <w:lang w:val="hr-HR" w:eastAsia="ar-SA"/>
    </w:rPr>
  </w:style>
  <w:style w:type="character" w:customStyle="1" w:styleId="BodyTextChar">
    <w:name w:val="Body Text Char"/>
    <w:aliases w:val="uvlaka 2 Char,uvlaka 3 Char Char Char1,uvlaka 3 Char,uvlaka 3 Char Char Char Char1, uvlaka 3 Char Char Char Char Char Char Char Char Char Char, uvlaka 3 Char Char Char Char Char, uvlaka 3 Char Char Char Char1,Tijelo teksta1 Char"/>
    <w:basedOn w:val="DefaultParagraphFont"/>
    <w:link w:val="BodyText"/>
    <w:semiHidden/>
    <w:rsid w:val="00F44EA0"/>
    <w:rPr>
      <w:rFonts w:ascii="Arial" w:hAnsi="Arial"/>
      <w:sz w:val="22"/>
      <w:lang w:eastAsia="en-US"/>
    </w:rPr>
  </w:style>
  <w:style w:type="paragraph" w:styleId="ListParagraph">
    <w:name w:val="List Paragraph"/>
    <w:basedOn w:val="Normal"/>
    <w:uiPriority w:val="34"/>
    <w:qFormat/>
    <w:rsid w:val="005B6699"/>
    <w:pPr>
      <w:ind w:left="720"/>
      <w:contextualSpacing/>
    </w:pPr>
  </w:style>
  <w:style w:type="paragraph" w:styleId="BalloonText">
    <w:name w:val="Balloon Text"/>
    <w:basedOn w:val="Normal"/>
    <w:link w:val="BalloonTextChar"/>
    <w:uiPriority w:val="99"/>
    <w:semiHidden/>
    <w:unhideWhenUsed/>
    <w:rsid w:val="00F307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078E"/>
    <w:rPr>
      <w:rFonts w:ascii="Segoe UI" w:hAnsi="Segoe UI" w:cs="Segoe UI"/>
      <w:sz w:val="18"/>
      <w:szCs w:val="18"/>
      <w:lang w:val="en-AU" w:eastAsia="en-US"/>
    </w:rPr>
  </w:style>
  <w:style w:type="paragraph" w:customStyle="1" w:styleId="Stavci">
    <w:name w:val="Stavci"/>
    <w:basedOn w:val="Normal"/>
    <w:rsid w:val="00DD3EBD"/>
    <w:pPr>
      <w:spacing w:after="160" w:line="259" w:lineRule="auto"/>
      <w:contextualSpacing/>
    </w:pPr>
    <w:rPr>
      <w:rFonts w:ascii="Calibri" w:eastAsiaTheme="minorHAnsi" w:hAnsi="Calibri" w:cstheme="minorBidi"/>
      <w:szCs w:val="22"/>
      <w:lang w:val="hr-HR"/>
    </w:rPr>
  </w:style>
  <w:style w:type="paragraph" w:customStyle="1" w:styleId="Clanci">
    <w:name w:val="Clanci"/>
    <w:basedOn w:val="Stavci"/>
    <w:next w:val="Stavci"/>
    <w:qFormat/>
    <w:rsid w:val="00DD3EBD"/>
    <w:pPr>
      <w:numPr>
        <w:numId w:val="1"/>
      </w:numPr>
      <w:spacing w:before="200"/>
      <w:jc w:val="center"/>
    </w:pPr>
    <w:rPr>
      <w:b/>
    </w:rPr>
  </w:style>
  <w:style w:type="paragraph" w:customStyle="1" w:styleId="Tablice">
    <w:name w:val="Tablice"/>
    <w:basedOn w:val="Normal"/>
    <w:qFormat/>
    <w:rsid w:val="00DD3EBD"/>
    <w:pPr>
      <w:spacing w:line="259" w:lineRule="auto"/>
      <w:contextualSpacing/>
      <w:jc w:val="center"/>
    </w:pPr>
    <w:rPr>
      <w:rFonts w:ascii="Calibri" w:eastAsiaTheme="minorHAnsi" w:hAnsi="Calibri" w:cstheme="minorBidi"/>
      <w:b/>
      <w:sz w:val="18"/>
      <w:szCs w:val="16"/>
      <w:lang w:val="hr-HR"/>
    </w:rPr>
  </w:style>
  <w:style w:type="character" w:customStyle="1" w:styleId="HeaderChar">
    <w:name w:val="Header Char"/>
    <w:basedOn w:val="DefaultParagraphFont"/>
    <w:link w:val="Header"/>
    <w:rsid w:val="00404166"/>
    <w:rPr>
      <w:rFonts w:ascii="Arial" w:hAnsi="Arial"/>
      <w:sz w:val="22"/>
      <w:lang w:val="en-AU" w:eastAsia="en-US"/>
    </w:rPr>
  </w:style>
  <w:style w:type="character" w:customStyle="1" w:styleId="FooterChar">
    <w:name w:val="Footer Char"/>
    <w:basedOn w:val="DefaultParagraphFont"/>
    <w:link w:val="Footer"/>
    <w:uiPriority w:val="99"/>
    <w:rsid w:val="00B64904"/>
    <w:rPr>
      <w:rFonts w:ascii="Arial" w:hAnsi="Arial"/>
      <w:sz w:val="18"/>
      <w:lang w:val="en-AU" w:eastAsia="en-US"/>
    </w:rPr>
  </w:style>
  <w:style w:type="character" w:styleId="Strong">
    <w:name w:val="Strong"/>
    <w:basedOn w:val="DefaultParagraphFont"/>
    <w:uiPriority w:val="22"/>
    <w:qFormat/>
    <w:rsid w:val="002F03DF"/>
    <w:rPr>
      <w:b/>
      <w:bCs/>
      <w:sz w:val="20"/>
      <w:szCs w:val="20"/>
    </w:rPr>
  </w:style>
  <w:style w:type="character" w:styleId="CommentReference">
    <w:name w:val="annotation reference"/>
    <w:basedOn w:val="DefaultParagraphFont"/>
    <w:uiPriority w:val="99"/>
    <w:semiHidden/>
    <w:unhideWhenUsed/>
    <w:rsid w:val="00746125"/>
    <w:rPr>
      <w:sz w:val="16"/>
      <w:szCs w:val="16"/>
    </w:rPr>
  </w:style>
  <w:style w:type="paragraph" w:styleId="CommentText">
    <w:name w:val="annotation text"/>
    <w:basedOn w:val="Normal"/>
    <w:link w:val="CommentTextChar"/>
    <w:uiPriority w:val="99"/>
    <w:semiHidden/>
    <w:unhideWhenUsed/>
    <w:rsid w:val="00746125"/>
    <w:pPr>
      <w:spacing w:after="60"/>
    </w:pPr>
    <w:rPr>
      <w:rFonts w:ascii="Century Gothic" w:eastAsiaTheme="minorHAnsi" w:hAnsi="Century Gothic" w:cstheme="minorBidi"/>
      <w:color w:val="000000" w:themeColor="text1"/>
      <w:sz w:val="20"/>
      <w:lang w:val="hr-HR"/>
    </w:rPr>
  </w:style>
  <w:style w:type="character" w:customStyle="1" w:styleId="CommentTextChar">
    <w:name w:val="Comment Text Char"/>
    <w:basedOn w:val="DefaultParagraphFont"/>
    <w:link w:val="CommentText"/>
    <w:uiPriority w:val="99"/>
    <w:semiHidden/>
    <w:rsid w:val="00746125"/>
    <w:rPr>
      <w:rFonts w:ascii="Century Gothic" w:eastAsiaTheme="minorHAnsi" w:hAnsi="Century Gothic" w:cstheme="minorBidi"/>
      <w:color w:val="000000" w:themeColor="text1"/>
      <w:lang w:eastAsia="en-US"/>
    </w:rPr>
  </w:style>
  <w:style w:type="paragraph" w:styleId="CommentSubject">
    <w:name w:val="annotation subject"/>
    <w:basedOn w:val="CommentText"/>
    <w:next w:val="CommentText"/>
    <w:link w:val="CommentSubjectChar"/>
    <w:uiPriority w:val="99"/>
    <w:semiHidden/>
    <w:unhideWhenUsed/>
    <w:rsid w:val="00EE7F18"/>
    <w:pPr>
      <w:spacing w:after="0"/>
    </w:pPr>
    <w:rPr>
      <w:rFonts w:ascii="Arial" w:eastAsia="Times New Roman" w:hAnsi="Arial" w:cs="Times New Roman"/>
      <w:b/>
      <w:bCs/>
      <w:color w:val="auto"/>
      <w:lang w:val="en-AU"/>
    </w:rPr>
  </w:style>
  <w:style w:type="character" w:customStyle="1" w:styleId="CommentSubjectChar">
    <w:name w:val="Comment Subject Char"/>
    <w:basedOn w:val="CommentTextChar"/>
    <w:link w:val="CommentSubject"/>
    <w:uiPriority w:val="99"/>
    <w:semiHidden/>
    <w:rsid w:val="00EE7F18"/>
    <w:rPr>
      <w:rFonts w:ascii="Arial" w:eastAsiaTheme="minorHAnsi" w:hAnsi="Arial" w:cstheme="minorBidi"/>
      <w:b/>
      <w:bCs/>
      <w:color w:val="000000" w:themeColor="text1"/>
      <w:lang w:val="en-AU" w:eastAsia="en-US"/>
    </w:rPr>
  </w:style>
  <w:style w:type="character" w:styleId="SubtleEmphasis">
    <w:name w:val="Subtle Emphasis"/>
    <w:basedOn w:val="DefaultParagraphFont"/>
    <w:uiPriority w:val="19"/>
    <w:qFormat/>
    <w:rsid w:val="00A327F7"/>
    <w:rPr>
      <w:i/>
      <w:iCs/>
      <w:color w:val="404040" w:themeColor="text1" w:themeTint="BF"/>
    </w:rPr>
  </w:style>
  <w:style w:type="character" w:customStyle="1" w:styleId="kurziv">
    <w:name w:val="kurziv"/>
    <w:basedOn w:val="DefaultParagraphFont"/>
    <w:rsid w:val="008E768B"/>
  </w:style>
  <w:style w:type="paragraph" w:customStyle="1" w:styleId="Naslov0">
    <w:name w:val="Naslov"/>
    <w:basedOn w:val="Heading1"/>
    <w:next w:val="Clanci"/>
    <w:qFormat/>
    <w:rsid w:val="0062783C"/>
    <w:pPr>
      <w:keepLines/>
      <w:tabs>
        <w:tab w:val="clear" w:pos="851"/>
      </w:tabs>
      <w:spacing w:before="320" w:line="259" w:lineRule="auto"/>
      <w:contextualSpacing/>
      <w:jc w:val="center"/>
    </w:pPr>
    <w:rPr>
      <w:rFonts w:ascii="Calibri" w:eastAsiaTheme="majorEastAsia" w:hAnsi="Calibri" w:cstheme="majorBidi"/>
      <w:cap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r-HR" w:eastAsia="hr-H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jc w:val="both"/>
    </w:pPr>
    <w:rPr>
      <w:rFonts w:ascii="Arial" w:hAnsi="Arial"/>
      <w:sz w:val="22"/>
      <w:lang w:val="en-AU" w:eastAsia="en-US"/>
    </w:rPr>
  </w:style>
  <w:style w:type="paragraph" w:styleId="Heading1">
    <w:name w:val="heading 1"/>
    <w:basedOn w:val="Normal"/>
    <w:next w:val="Normal"/>
    <w:qFormat/>
    <w:pPr>
      <w:keepNext/>
      <w:tabs>
        <w:tab w:val="left" w:pos="851"/>
      </w:tabs>
      <w:spacing w:before="500" w:after="320"/>
      <w:jc w:val="left"/>
      <w:outlineLvl w:val="0"/>
    </w:pPr>
    <w:rPr>
      <w:b/>
      <w:lang w:val="hr-HR"/>
    </w:rPr>
  </w:style>
  <w:style w:type="paragraph" w:styleId="Heading2">
    <w:name w:val="heading 2"/>
    <w:basedOn w:val="Normal"/>
    <w:next w:val="Normal"/>
    <w:qFormat/>
    <w:pPr>
      <w:keepNext/>
      <w:tabs>
        <w:tab w:val="left" w:pos="851"/>
      </w:tabs>
      <w:spacing w:before="400" w:after="300"/>
      <w:ind w:left="851" w:hanging="851"/>
      <w:jc w:val="left"/>
      <w:outlineLvl w:val="1"/>
    </w:pPr>
    <w:rPr>
      <w:b/>
      <w:lang w:val="hr-HR"/>
    </w:rPr>
  </w:style>
  <w:style w:type="paragraph" w:styleId="Heading3">
    <w:name w:val="heading 3"/>
    <w:basedOn w:val="Normal"/>
    <w:next w:val="Normal"/>
    <w:qFormat/>
    <w:pPr>
      <w:keepNext/>
      <w:spacing w:before="100"/>
      <w:jc w:val="center"/>
      <w:outlineLvl w:val="2"/>
    </w:pPr>
    <w:rPr>
      <w:b/>
      <w:sz w:val="30"/>
      <w:lang w:val="hr-HR"/>
    </w:rPr>
  </w:style>
  <w:style w:type="paragraph" w:styleId="Heading4">
    <w:name w:val="heading 4"/>
    <w:basedOn w:val="Normal"/>
    <w:next w:val="Normal"/>
    <w:qFormat/>
    <w:pPr>
      <w:keepNext/>
      <w:tabs>
        <w:tab w:val="center" w:pos="6946"/>
      </w:tabs>
      <w:outlineLvl w:val="3"/>
    </w:pPr>
    <w:rPr>
      <w:b/>
      <w:lang w:val="hr-HR"/>
    </w:rPr>
  </w:style>
  <w:style w:type="paragraph" w:styleId="Heading5">
    <w:name w:val="heading 5"/>
    <w:basedOn w:val="Normal"/>
    <w:next w:val="Normal"/>
    <w:qFormat/>
    <w:pPr>
      <w:keepNext/>
      <w:tabs>
        <w:tab w:val="right" w:pos="709"/>
        <w:tab w:val="left" w:pos="936"/>
        <w:tab w:val="right" w:pos="8789"/>
      </w:tabs>
      <w:ind w:left="425"/>
      <w:outlineLvl w:val="4"/>
    </w:pPr>
    <w:rPr>
      <w:b/>
      <w:lang w:val="hr-HR"/>
    </w:rPr>
  </w:style>
  <w:style w:type="paragraph" w:styleId="Heading6">
    <w:name w:val="heading 6"/>
    <w:basedOn w:val="Normal"/>
    <w:next w:val="Normal"/>
    <w:qFormat/>
    <w:pPr>
      <w:keepNext/>
      <w:jc w:val="center"/>
      <w:outlineLvl w:val="5"/>
    </w:pPr>
    <w:rPr>
      <w:sz w:val="40"/>
    </w:rPr>
  </w:style>
  <w:style w:type="paragraph" w:styleId="Heading7">
    <w:name w:val="heading 7"/>
    <w:basedOn w:val="Normal"/>
    <w:next w:val="Normal"/>
    <w:qFormat/>
    <w:pPr>
      <w:keepNext/>
      <w:jc w:val="center"/>
      <w:outlineLvl w:val="6"/>
    </w:pPr>
    <w:rPr>
      <w:b/>
      <w:bCs/>
      <w:sz w:val="28"/>
    </w:rPr>
  </w:style>
  <w:style w:type="paragraph" w:styleId="Heading8">
    <w:name w:val="heading 8"/>
    <w:basedOn w:val="Normal"/>
    <w:next w:val="Normal"/>
    <w:qFormat/>
    <w:pPr>
      <w:keepNext/>
      <w:tabs>
        <w:tab w:val="right" w:pos="709"/>
        <w:tab w:val="left" w:pos="1134"/>
        <w:tab w:val="right" w:pos="8647"/>
        <w:tab w:val="right" w:pos="12616"/>
      </w:tabs>
      <w:spacing w:before="60"/>
      <w:ind w:left="426" w:right="-1"/>
      <w:outlineLvl w:val="7"/>
    </w:pPr>
    <w:rPr>
      <w:b/>
      <w:bCs/>
      <w:lang w:val="hr-HR"/>
    </w:rPr>
  </w:style>
  <w:style w:type="paragraph" w:styleId="Heading9">
    <w:name w:val="heading 9"/>
    <w:basedOn w:val="Normal"/>
    <w:next w:val="Normal"/>
    <w:qFormat/>
    <w:pPr>
      <w:keepNext/>
      <w:tabs>
        <w:tab w:val="right" w:pos="709"/>
        <w:tab w:val="left" w:pos="1134"/>
        <w:tab w:val="right" w:pos="8789"/>
        <w:tab w:val="right" w:pos="12616"/>
      </w:tabs>
      <w:ind w:left="425" w:right="-1" w:hanging="425"/>
      <w:outlineLvl w:val="8"/>
    </w:pPr>
    <w:rPr>
      <w:b/>
      <w:bCs/>
      <w:lang w:val="hr-H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uvlaka 2,uvlaka 3 Char Char,uvlaka 3,uvlaka 3 Char Char Char, uvlaka 3 Char Char Char Char Char Char Char Char Char, uvlaka 3 Char Char Char Char, uvlaka 3 Char Char Char,Tijelo teksta1,uvlaka 3 Char Char1 Char,uvlaka 3 Char Char Char Char"/>
    <w:basedOn w:val="Normal"/>
    <w:link w:val="BodyTextChar"/>
    <w:semiHidden/>
    <w:pPr>
      <w:tabs>
        <w:tab w:val="right" w:pos="8647"/>
      </w:tabs>
    </w:pPr>
    <w:rPr>
      <w:lang w:val="hr-HR"/>
    </w:rPr>
  </w:style>
  <w:style w:type="paragraph" w:styleId="Header">
    <w:name w:val="header"/>
    <w:basedOn w:val="Normal"/>
    <w:link w:val="HeaderChar"/>
    <w:pPr>
      <w:tabs>
        <w:tab w:val="center" w:pos="4536"/>
        <w:tab w:val="right" w:pos="9072"/>
      </w:tabs>
    </w:pPr>
  </w:style>
  <w:style w:type="paragraph" w:styleId="Footer">
    <w:name w:val="footer"/>
    <w:basedOn w:val="Normal"/>
    <w:link w:val="FooterChar"/>
    <w:uiPriority w:val="99"/>
    <w:pPr>
      <w:tabs>
        <w:tab w:val="center" w:pos="4536"/>
        <w:tab w:val="right" w:pos="9072"/>
      </w:tabs>
    </w:pPr>
    <w:rPr>
      <w:sz w:val="18"/>
    </w:rPr>
  </w:style>
  <w:style w:type="character" w:styleId="PageNumber">
    <w:name w:val="page number"/>
    <w:basedOn w:val="DefaultParagraphFont"/>
    <w:semiHidden/>
  </w:style>
  <w:style w:type="paragraph" w:styleId="BodyText2">
    <w:name w:val="Body Text 2"/>
    <w:basedOn w:val="Normal"/>
    <w:semiHidden/>
    <w:rPr>
      <w:lang w:val="hr-HR"/>
    </w:rPr>
  </w:style>
  <w:style w:type="paragraph" w:styleId="BodyText3">
    <w:name w:val="Body Text 3"/>
    <w:basedOn w:val="Normal"/>
    <w:semiHidden/>
    <w:pPr>
      <w:widowControl w:val="0"/>
      <w:autoSpaceDE w:val="0"/>
      <w:autoSpaceDN w:val="0"/>
      <w:adjustRightInd w:val="0"/>
      <w:ind w:right="-284"/>
    </w:pPr>
    <w:rPr>
      <w:lang w:val="en-US"/>
    </w:rPr>
  </w:style>
  <w:style w:type="paragraph" w:styleId="BodyTextIndent">
    <w:name w:val="Body Text Indent"/>
    <w:basedOn w:val="Normal"/>
    <w:semiHidden/>
    <w:pPr>
      <w:widowControl w:val="0"/>
      <w:autoSpaceDE w:val="0"/>
      <w:autoSpaceDN w:val="0"/>
      <w:adjustRightInd w:val="0"/>
      <w:ind w:left="851" w:hanging="851"/>
    </w:pPr>
    <w:rPr>
      <w:b/>
      <w:bCs/>
      <w:lang w:val="en-US"/>
    </w:rPr>
  </w:style>
  <w:style w:type="paragraph" w:customStyle="1" w:styleId="Style1">
    <w:name w:val="Style1"/>
    <w:basedOn w:val="Heading1"/>
    <w:pPr>
      <w:tabs>
        <w:tab w:val="right" w:pos="8647"/>
      </w:tabs>
    </w:pPr>
    <w:rPr>
      <w:b w:val="0"/>
    </w:rPr>
  </w:style>
  <w:style w:type="paragraph" w:customStyle="1" w:styleId="Podnaslov">
    <w:name w:val="Podnaslov"/>
    <w:basedOn w:val="Normal"/>
    <w:next w:val="Normal"/>
    <w:qFormat/>
    <w:pPr>
      <w:spacing w:before="200" w:after="140"/>
      <w:ind w:left="426" w:hanging="426"/>
      <w:jc w:val="left"/>
    </w:pPr>
    <w:rPr>
      <w:b/>
      <w:szCs w:val="24"/>
      <w:lang w:val="hr-HR"/>
    </w:rPr>
  </w:style>
  <w:style w:type="paragraph" w:styleId="TOC1">
    <w:name w:val="toc 1"/>
    <w:basedOn w:val="Normal"/>
    <w:next w:val="Normal"/>
    <w:autoRedefine/>
    <w:uiPriority w:val="39"/>
    <w:rsid w:val="00E24E29"/>
    <w:pPr>
      <w:tabs>
        <w:tab w:val="left" w:pos="851"/>
        <w:tab w:val="right" w:leader="dot" w:pos="9356"/>
      </w:tabs>
      <w:spacing w:before="100"/>
      <w:ind w:left="851" w:right="708" w:hanging="993"/>
    </w:pPr>
    <w:rPr>
      <w:rFonts w:cs="Arial"/>
      <w:b/>
      <w:bCs/>
      <w:noProof/>
      <w:sz w:val="21"/>
    </w:rPr>
  </w:style>
  <w:style w:type="paragraph" w:styleId="TOC2">
    <w:name w:val="toc 2"/>
    <w:basedOn w:val="Normal"/>
    <w:next w:val="Normal"/>
    <w:autoRedefine/>
    <w:uiPriority w:val="39"/>
    <w:pPr>
      <w:tabs>
        <w:tab w:val="left" w:pos="567"/>
        <w:tab w:val="right" w:leader="dot" w:pos="9356"/>
      </w:tabs>
      <w:ind w:left="567" w:right="708" w:hanging="709"/>
      <w:jc w:val="left"/>
    </w:pPr>
    <w:rPr>
      <w:rFonts w:cs="Arial"/>
      <w:bCs/>
      <w:noProof/>
      <w:sz w:val="20"/>
      <w:szCs w:val="22"/>
      <w:lang w:val="hr-HR"/>
    </w:rPr>
  </w:style>
  <w:style w:type="paragraph" w:styleId="TOC3">
    <w:name w:val="toc 3"/>
    <w:basedOn w:val="Normal"/>
    <w:next w:val="Normal"/>
    <w:autoRedefine/>
    <w:semiHidden/>
    <w:pPr>
      <w:ind w:left="480"/>
    </w:pPr>
  </w:style>
  <w:style w:type="paragraph" w:styleId="TOC4">
    <w:name w:val="toc 4"/>
    <w:basedOn w:val="Normal"/>
    <w:next w:val="Normal"/>
    <w:autoRedefine/>
    <w:semiHidden/>
    <w:pPr>
      <w:ind w:left="720"/>
    </w:pPr>
  </w:style>
  <w:style w:type="paragraph" w:styleId="TOC5">
    <w:name w:val="toc 5"/>
    <w:basedOn w:val="Normal"/>
    <w:next w:val="Normal"/>
    <w:autoRedefine/>
    <w:semiHidden/>
    <w:pPr>
      <w:ind w:left="960"/>
    </w:pPr>
  </w:style>
  <w:style w:type="paragraph" w:styleId="TOC6">
    <w:name w:val="toc 6"/>
    <w:basedOn w:val="Normal"/>
    <w:next w:val="Normal"/>
    <w:autoRedefine/>
    <w:semiHidden/>
    <w:pPr>
      <w:ind w:left="1200"/>
    </w:pPr>
  </w:style>
  <w:style w:type="paragraph" w:styleId="TOC7">
    <w:name w:val="toc 7"/>
    <w:basedOn w:val="Normal"/>
    <w:next w:val="Normal"/>
    <w:autoRedefine/>
    <w:semiHidden/>
    <w:pPr>
      <w:ind w:left="1440"/>
    </w:pPr>
  </w:style>
  <w:style w:type="paragraph" w:styleId="TOC8">
    <w:name w:val="toc 8"/>
    <w:basedOn w:val="Normal"/>
    <w:next w:val="Normal"/>
    <w:autoRedefine/>
    <w:semiHidden/>
    <w:pPr>
      <w:ind w:left="1680"/>
    </w:pPr>
  </w:style>
  <w:style w:type="paragraph" w:styleId="TOC9">
    <w:name w:val="toc 9"/>
    <w:basedOn w:val="Normal"/>
    <w:next w:val="Normal"/>
    <w:autoRedefine/>
    <w:semiHidden/>
    <w:pPr>
      <w:ind w:left="1920"/>
    </w:pPr>
  </w:style>
  <w:style w:type="character" w:styleId="Hyperlink">
    <w:name w:val="Hyperlink"/>
    <w:uiPriority w:val="99"/>
    <w:rPr>
      <w:color w:val="0000FF"/>
      <w:u w:val="single"/>
    </w:rPr>
  </w:style>
  <w:style w:type="character" w:styleId="FollowedHyperlink">
    <w:name w:val="FollowedHyperlink"/>
    <w:semiHidden/>
    <w:rPr>
      <w:color w:val="800080"/>
      <w:u w:val="single"/>
    </w:rPr>
  </w:style>
  <w:style w:type="paragraph" w:styleId="FootnoteText">
    <w:name w:val="footnote text"/>
    <w:basedOn w:val="Normal"/>
    <w:semiHidden/>
    <w:pPr>
      <w:jc w:val="left"/>
    </w:pPr>
    <w:rPr>
      <w:sz w:val="20"/>
      <w:lang w:val="en-GB"/>
    </w:rPr>
  </w:style>
  <w:style w:type="paragraph" w:customStyle="1" w:styleId="Podnaslovi">
    <w:name w:val="Podnaslovi"/>
    <w:basedOn w:val="Normal"/>
    <w:next w:val="Normal"/>
    <w:pPr>
      <w:spacing w:before="200" w:after="160"/>
      <w:jc w:val="left"/>
    </w:pPr>
    <w:rPr>
      <w:b/>
      <w:szCs w:val="24"/>
      <w:lang w:val="hr-HR"/>
    </w:rPr>
  </w:style>
  <w:style w:type="character" w:styleId="FootnoteReference">
    <w:name w:val="footnote reference"/>
    <w:semiHidden/>
    <w:rPr>
      <w:vertAlign w:val="superscript"/>
    </w:rPr>
  </w:style>
  <w:style w:type="paragraph" w:styleId="BodyTextIndent3">
    <w:name w:val="Body Text Indent 3"/>
    <w:aliases w:val=" uvlaka 3"/>
    <w:basedOn w:val="Normal"/>
    <w:semiHidden/>
    <w:pPr>
      <w:tabs>
        <w:tab w:val="left" w:pos="284"/>
      </w:tabs>
      <w:ind w:left="284" w:hanging="284"/>
    </w:pPr>
    <w:rPr>
      <w:szCs w:val="24"/>
      <w:lang w:val="hr-HR"/>
    </w:rPr>
  </w:style>
  <w:style w:type="paragraph" w:customStyle="1" w:styleId="Normal2">
    <w:name w:val="Normal2"/>
    <w:basedOn w:val="Normal"/>
    <w:pPr>
      <w:spacing w:line="360" w:lineRule="auto"/>
    </w:pPr>
    <w:rPr>
      <w:lang w:val="en-GB" w:eastAsia="hr-HR"/>
    </w:rPr>
  </w:style>
  <w:style w:type="paragraph" w:customStyle="1" w:styleId="naslov">
    <w:name w:val="naslov"/>
    <w:basedOn w:val="Normal"/>
    <w:next w:val="Normal"/>
    <w:pPr>
      <w:spacing w:before="300" w:after="300"/>
    </w:pPr>
    <w:rPr>
      <w:b/>
      <w:lang w:val="hr-HR"/>
    </w:rPr>
  </w:style>
  <w:style w:type="paragraph" w:styleId="BodyTextIndent2">
    <w:name w:val="Body Text Indent 2"/>
    <w:aliases w:val="  uvlaka 2"/>
    <w:basedOn w:val="Normal"/>
    <w:semiHidden/>
    <w:pPr>
      <w:ind w:firstLine="720"/>
    </w:pPr>
  </w:style>
  <w:style w:type="paragraph" w:customStyle="1" w:styleId="Default">
    <w:name w:val="Default"/>
    <w:pPr>
      <w:widowControl w:val="0"/>
      <w:autoSpaceDE w:val="0"/>
      <w:autoSpaceDN w:val="0"/>
      <w:adjustRightInd w:val="0"/>
    </w:pPr>
    <w:rPr>
      <w:color w:val="000000"/>
      <w:sz w:val="24"/>
      <w:szCs w:val="24"/>
      <w:lang w:val="en-US" w:eastAsia="en-US"/>
    </w:rPr>
  </w:style>
  <w:style w:type="paragraph" w:customStyle="1" w:styleId="CM8">
    <w:name w:val="CM8"/>
    <w:basedOn w:val="Normal"/>
    <w:next w:val="Normal"/>
    <w:pPr>
      <w:widowControl w:val="0"/>
      <w:autoSpaceDE w:val="0"/>
      <w:autoSpaceDN w:val="0"/>
      <w:adjustRightInd w:val="0"/>
      <w:spacing w:line="276" w:lineRule="atLeast"/>
      <w:jc w:val="left"/>
    </w:pPr>
    <w:rPr>
      <w:szCs w:val="24"/>
      <w:lang w:val="en-US"/>
    </w:rPr>
  </w:style>
  <w:style w:type="paragraph" w:customStyle="1" w:styleId="CM78">
    <w:name w:val="CM78"/>
    <w:basedOn w:val="Normal"/>
    <w:next w:val="Normal"/>
    <w:pPr>
      <w:widowControl w:val="0"/>
      <w:autoSpaceDE w:val="0"/>
      <w:autoSpaceDN w:val="0"/>
      <w:adjustRightInd w:val="0"/>
      <w:spacing w:after="275"/>
      <w:jc w:val="left"/>
    </w:pPr>
    <w:rPr>
      <w:szCs w:val="24"/>
      <w:lang w:val="en-US"/>
    </w:rPr>
  </w:style>
  <w:style w:type="paragraph" w:customStyle="1" w:styleId="podnaslov0">
    <w:name w:val="podnaslov"/>
    <w:basedOn w:val="Normal"/>
    <w:next w:val="Normal"/>
    <w:pPr>
      <w:snapToGrid w:val="0"/>
      <w:spacing w:before="100" w:after="100"/>
      <w:jc w:val="left"/>
    </w:pPr>
    <w:rPr>
      <w:b/>
      <w:sz w:val="20"/>
      <w:lang w:val="hr-HR"/>
    </w:rPr>
  </w:style>
  <w:style w:type="paragraph" w:customStyle="1" w:styleId="CM17">
    <w:name w:val="CM17"/>
    <w:basedOn w:val="Default"/>
    <w:next w:val="Default"/>
    <w:pPr>
      <w:spacing w:line="276" w:lineRule="atLeast"/>
    </w:pPr>
    <w:rPr>
      <w:color w:val="auto"/>
    </w:rPr>
  </w:style>
  <w:style w:type="paragraph" w:styleId="NormalWeb">
    <w:name w:val="Normal (Web)"/>
    <w:basedOn w:val="Normal"/>
    <w:semiHidden/>
    <w:pPr>
      <w:spacing w:before="100" w:beforeAutospacing="1" w:after="100" w:afterAutospacing="1"/>
      <w:jc w:val="left"/>
    </w:pPr>
    <w:rPr>
      <w:rFonts w:ascii="Arial Unicode MS" w:eastAsia="Arial Unicode MS" w:hAnsi="Arial Unicode MS" w:cs="Arial Unicode MS"/>
      <w:szCs w:val="24"/>
      <w:lang w:val="en-GB"/>
    </w:rPr>
  </w:style>
  <w:style w:type="paragraph" w:customStyle="1" w:styleId="TESTO10">
    <w:name w:val="TESTO10"/>
    <w:basedOn w:val="Normal"/>
    <w:rPr>
      <w:rFonts w:ascii="Century Gothic" w:hAnsi="Century Gothic"/>
      <w:sz w:val="20"/>
      <w:lang w:val="it-IT"/>
    </w:rPr>
  </w:style>
  <w:style w:type="paragraph" w:styleId="BlockText">
    <w:name w:val="Block Text"/>
    <w:basedOn w:val="Normal"/>
    <w:semiHidden/>
    <w:pPr>
      <w:autoSpaceDE w:val="0"/>
      <w:autoSpaceDN w:val="0"/>
      <w:adjustRightInd w:val="0"/>
      <w:ind w:left="360" w:right="26" w:hanging="364"/>
    </w:pPr>
    <w:rPr>
      <w:rFonts w:ascii="Times New Roman" w:hAnsi="Times New Roman"/>
      <w:sz w:val="24"/>
      <w:szCs w:val="24"/>
      <w:lang w:val="hr-HR"/>
    </w:rPr>
  </w:style>
  <w:style w:type="paragraph" w:customStyle="1" w:styleId="xl24">
    <w:name w:val="xl24"/>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left"/>
    </w:pPr>
    <w:rPr>
      <w:rFonts w:eastAsia="Arial Unicode MS" w:cs="Arial"/>
      <w:sz w:val="24"/>
      <w:szCs w:val="24"/>
      <w:lang w:val="en-GB"/>
    </w:rPr>
  </w:style>
  <w:style w:type="paragraph" w:customStyle="1" w:styleId="xl25">
    <w:name w:val="xl25"/>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eastAsia="Arial Unicode MS" w:cs="Arial"/>
      <w:sz w:val="24"/>
      <w:szCs w:val="24"/>
      <w:lang w:val="en-GB"/>
    </w:rPr>
  </w:style>
  <w:style w:type="paragraph" w:customStyle="1" w:styleId="xl26">
    <w:name w:val="xl26"/>
    <w:basedOn w:val="Normal"/>
    <w:pPr>
      <w:pBdr>
        <w:top w:val="single" w:sz="8" w:space="0" w:color="auto"/>
        <w:left w:val="single" w:sz="4" w:space="0" w:color="auto"/>
        <w:bottom w:val="single" w:sz="4" w:space="0" w:color="auto"/>
        <w:right w:val="single" w:sz="8" w:space="0" w:color="auto"/>
      </w:pBdr>
      <w:spacing w:before="100" w:beforeAutospacing="1" w:after="100" w:afterAutospacing="1"/>
      <w:jc w:val="right"/>
    </w:pPr>
    <w:rPr>
      <w:rFonts w:eastAsia="Arial Unicode MS" w:cs="Arial"/>
      <w:b/>
      <w:bCs/>
      <w:sz w:val="24"/>
      <w:szCs w:val="24"/>
      <w:lang w:val="en-GB"/>
    </w:rPr>
  </w:style>
  <w:style w:type="paragraph" w:customStyle="1" w:styleId="xl27">
    <w:name w:val="xl27"/>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s="Arial"/>
      <w:b/>
      <w:bCs/>
      <w:sz w:val="24"/>
      <w:szCs w:val="24"/>
      <w:lang w:val="en-GB"/>
    </w:rPr>
  </w:style>
  <w:style w:type="paragraph" w:customStyle="1" w:styleId="xl28">
    <w:name w:val="xl28"/>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eastAsia="Arial Unicode MS" w:cs="Arial"/>
      <w:sz w:val="24"/>
      <w:szCs w:val="24"/>
      <w:lang w:val="en-GB"/>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Arial Unicode MS" w:cs="Arial"/>
      <w:sz w:val="24"/>
      <w:szCs w:val="24"/>
      <w:lang w:val="en-GB"/>
    </w:rPr>
  </w:style>
  <w:style w:type="paragraph" w:customStyle="1" w:styleId="xl30">
    <w:name w:val="xl30"/>
    <w:basedOn w:val="Normal"/>
    <w:pPr>
      <w:pBdr>
        <w:top w:val="single" w:sz="4" w:space="0" w:color="auto"/>
        <w:left w:val="single" w:sz="4" w:space="0" w:color="auto"/>
        <w:bottom w:val="single" w:sz="4" w:space="0" w:color="auto"/>
        <w:right w:val="single" w:sz="8" w:space="0" w:color="auto"/>
      </w:pBdr>
      <w:shd w:val="clear" w:color="auto" w:fill="C0C0C0"/>
      <w:spacing w:before="100" w:beforeAutospacing="1" w:after="100" w:afterAutospacing="1"/>
      <w:jc w:val="right"/>
    </w:pPr>
    <w:rPr>
      <w:rFonts w:eastAsia="Arial Unicode MS" w:cs="Arial"/>
      <w:b/>
      <w:bCs/>
      <w:sz w:val="24"/>
      <w:szCs w:val="24"/>
      <w:lang w:val="en-GB"/>
    </w:rPr>
  </w:style>
  <w:style w:type="paragraph" w:customStyle="1" w:styleId="xl31">
    <w:name w:val="xl3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eastAsia="Arial Unicode MS" w:cs="Arial"/>
      <w:b/>
      <w:bCs/>
      <w:sz w:val="24"/>
      <w:szCs w:val="24"/>
      <w:lang w:val="en-GB"/>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hd w:val="clear" w:color="auto" w:fill="C0C0C0"/>
      <w:spacing w:before="100" w:beforeAutospacing="1" w:after="100" w:afterAutospacing="1"/>
      <w:jc w:val="left"/>
    </w:pPr>
    <w:rPr>
      <w:rFonts w:eastAsia="Arial Unicode MS" w:cs="Arial"/>
      <w:b/>
      <w:bCs/>
      <w:sz w:val="24"/>
      <w:szCs w:val="24"/>
      <w:lang w:val="en-GB"/>
    </w:rPr>
  </w:style>
  <w:style w:type="paragraph" w:customStyle="1" w:styleId="xl33">
    <w:name w:val="xl33"/>
    <w:basedOn w:val="Normal"/>
    <w:pPr>
      <w:pBdr>
        <w:top w:val="single" w:sz="4" w:space="0" w:color="auto"/>
        <w:left w:val="single" w:sz="8" w:space="0" w:color="auto"/>
        <w:bottom w:val="single" w:sz="8" w:space="0" w:color="auto"/>
        <w:right w:val="single" w:sz="4" w:space="0" w:color="auto"/>
      </w:pBdr>
      <w:shd w:val="clear" w:color="auto" w:fill="969696"/>
      <w:spacing w:before="100" w:beforeAutospacing="1" w:after="100" w:afterAutospacing="1"/>
      <w:jc w:val="left"/>
    </w:pPr>
    <w:rPr>
      <w:rFonts w:eastAsia="Arial Unicode MS" w:cs="Arial"/>
      <w:b/>
      <w:bCs/>
      <w:color w:val="FFFFFF"/>
      <w:sz w:val="24"/>
      <w:szCs w:val="24"/>
      <w:lang w:val="en-GB"/>
    </w:rPr>
  </w:style>
  <w:style w:type="paragraph" w:customStyle="1" w:styleId="xl34">
    <w:name w:val="xl34"/>
    <w:basedOn w:val="Normal"/>
    <w:pPr>
      <w:pBdr>
        <w:top w:val="single" w:sz="4" w:space="0" w:color="auto"/>
        <w:left w:val="single" w:sz="4" w:space="0" w:color="auto"/>
        <w:bottom w:val="single" w:sz="8" w:space="0" w:color="auto"/>
        <w:right w:val="single" w:sz="4" w:space="0" w:color="auto"/>
      </w:pBdr>
      <w:shd w:val="clear" w:color="auto" w:fill="969696"/>
      <w:spacing w:before="100" w:beforeAutospacing="1" w:after="100" w:afterAutospacing="1"/>
      <w:jc w:val="left"/>
    </w:pPr>
    <w:rPr>
      <w:rFonts w:eastAsia="Arial Unicode MS" w:cs="Arial"/>
      <w:b/>
      <w:bCs/>
      <w:color w:val="FFFFFF"/>
      <w:sz w:val="24"/>
      <w:szCs w:val="24"/>
      <w:lang w:val="en-GB"/>
    </w:rPr>
  </w:style>
  <w:style w:type="paragraph" w:customStyle="1" w:styleId="xl35">
    <w:name w:val="xl35"/>
    <w:basedOn w:val="Normal"/>
    <w:pPr>
      <w:pBdr>
        <w:top w:val="single" w:sz="4" w:space="0" w:color="auto"/>
        <w:left w:val="single" w:sz="4" w:space="0" w:color="auto"/>
        <w:bottom w:val="single" w:sz="8" w:space="0" w:color="auto"/>
        <w:right w:val="single" w:sz="8" w:space="0" w:color="auto"/>
      </w:pBdr>
      <w:shd w:val="clear" w:color="auto" w:fill="969696"/>
      <w:spacing w:before="100" w:beforeAutospacing="1" w:after="100" w:afterAutospacing="1"/>
      <w:jc w:val="right"/>
    </w:pPr>
    <w:rPr>
      <w:rFonts w:eastAsia="Arial Unicode MS" w:cs="Arial"/>
      <w:b/>
      <w:bCs/>
      <w:color w:val="FFFFFF"/>
      <w:sz w:val="24"/>
      <w:szCs w:val="24"/>
      <w:lang w:val="en-GB"/>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eastAsia="Arial Unicode MS" w:cs="Arial"/>
      <w:sz w:val="24"/>
      <w:szCs w:val="24"/>
      <w:lang w:val="en-GB"/>
    </w:rPr>
  </w:style>
  <w:style w:type="paragraph" w:customStyle="1" w:styleId="xl37">
    <w:name w:val="xl3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eastAsia="Arial Unicode MS" w:cs="Arial"/>
      <w:b/>
      <w:bCs/>
      <w:sz w:val="24"/>
      <w:szCs w:val="24"/>
      <w:lang w:val="en-GB"/>
    </w:rPr>
  </w:style>
  <w:style w:type="paragraph" w:customStyle="1" w:styleId="xl38">
    <w:name w:val="xl38"/>
    <w:basedOn w:val="Normal"/>
    <w:pPr>
      <w:pBdr>
        <w:top w:val="single" w:sz="4" w:space="0" w:color="auto"/>
        <w:left w:val="single" w:sz="4" w:space="0" w:color="auto"/>
        <w:bottom w:val="single" w:sz="8" w:space="0" w:color="auto"/>
        <w:right w:val="single" w:sz="4" w:space="0" w:color="auto"/>
      </w:pBdr>
      <w:shd w:val="clear" w:color="auto" w:fill="969696"/>
      <w:spacing w:before="100" w:beforeAutospacing="1" w:after="100" w:afterAutospacing="1"/>
      <w:jc w:val="right"/>
    </w:pPr>
    <w:rPr>
      <w:rFonts w:eastAsia="Arial Unicode MS" w:cs="Arial"/>
      <w:b/>
      <w:bCs/>
      <w:color w:val="FFFFFF"/>
      <w:sz w:val="24"/>
      <w:szCs w:val="24"/>
      <w:lang w:val="en-GB"/>
    </w:rPr>
  </w:style>
  <w:style w:type="paragraph" w:customStyle="1" w:styleId="xl39">
    <w:name w:val="xl39"/>
    <w:basedOn w:val="Normal"/>
    <w:pPr>
      <w:pBdr>
        <w:left w:val="single" w:sz="8" w:space="0" w:color="auto"/>
      </w:pBdr>
      <w:spacing w:before="100" w:beforeAutospacing="1" w:after="100" w:afterAutospacing="1"/>
      <w:jc w:val="left"/>
    </w:pPr>
    <w:rPr>
      <w:rFonts w:eastAsia="Arial Unicode MS" w:cs="Arial"/>
      <w:color w:val="000000"/>
      <w:sz w:val="24"/>
      <w:szCs w:val="24"/>
      <w:lang w:val="en-GB"/>
    </w:rPr>
  </w:style>
  <w:style w:type="paragraph" w:styleId="PlainText">
    <w:name w:val="Plain Text"/>
    <w:basedOn w:val="Normal"/>
    <w:semiHidden/>
    <w:pPr>
      <w:spacing w:before="100" w:beforeAutospacing="1" w:after="100" w:afterAutospacing="1"/>
      <w:jc w:val="left"/>
    </w:pPr>
    <w:rPr>
      <w:rFonts w:ascii="Arial Unicode MS" w:eastAsia="Arial Unicode MS" w:hAnsi="Arial Unicode MS" w:cs="Arial Unicode MS"/>
      <w:sz w:val="24"/>
      <w:szCs w:val="24"/>
      <w:lang w:val="en-GB"/>
    </w:rPr>
  </w:style>
  <w:style w:type="table" w:styleId="TableGrid">
    <w:name w:val="Table Grid"/>
    <w:basedOn w:val="TableNormal"/>
    <w:uiPriority w:val="39"/>
    <w:rsid w:val="009F597F"/>
    <w:rPr>
      <w:rFonts w:ascii="Calibri" w:hAnsi="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icanaslov">
    <w:name w:val="Tablica naslov"/>
    <w:basedOn w:val="Normal"/>
    <w:rsid w:val="0056765D"/>
    <w:pPr>
      <w:keepNext/>
      <w:suppressAutoHyphens/>
      <w:spacing w:before="360" w:after="120"/>
    </w:pPr>
    <w:rPr>
      <w:rFonts w:cs="Arial"/>
      <w:lang w:val="hr-HR" w:eastAsia="ar-SA"/>
    </w:rPr>
  </w:style>
  <w:style w:type="character" w:customStyle="1" w:styleId="BodyTextChar">
    <w:name w:val="Body Text Char"/>
    <w:aliases w:val="uvlaka 2 Char,uvlaka 3 Char Char Char1,uvlaka 3 Char,uvlaka 3 Char Char Char Char1, uvlaka 3 Char Char Char Char Char Char Char Char Char Char, uvlaka 3 Char Char Char Char Char, uvlaka 3 Char Char Char Char1,Tijelo teksta1 Char"/>
    <w:basedOn w:val="DefaultParagraphFont"/>
    <w:link w:val="BodyText"/>
    <w:semiHidden/>
    <w:rsid w:val="00F44EA0"/>
    <w:rPr>
      <w:rFonts w:ascii="Arial" w:hAnsi="Arial"/>
      <w:sz w:val="22"/>
      <w:lang w:eastAsia="en-US"/>
    </w:rPr>
  </w:style>
  <w:style w:type="paragraph" w:styleId="ListParagraph">
    <w:name w:val="List Paragraph"/>
    <w:basedOn w:val="Normal"/>
    <w:uiPriority w:val="34"/>
    <w:qFormat/>
    <w:rsid w:val="005B6699"/>
    <w:pPr>
      <w:ind w:left="720"/>
      <w:contextualSpacing/>
    </w:pPr>
  </w:style>
  <w:style w:type="paragraph" w:styleId="BalloonText">
    <w:name w:val="Balloon Text"/>
    <w:basedOn w:val="Normal"/>
    <w:link w:val="BalloonTextChar"/>
    <w:uiPriority w:val="99"/>
    <w:semiHidden/>
    <w:unhideWhenUsed/>
    <w:rsid w:val="00F3078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3078E"/>
    <w:rPr>
      <w:rFonts w:ascii="Segoe UI" w:hAnsi="Segoe UI" w:cs="Segoe UI"/>
      <w:sz w:val="18"/>
      <w:szCs w:val="18"/>
      <w:lang w:val="en-AU" w:eastAsia="en-US"/>
    </w:rPr>
  </w:style>
  <w:style w:type="paragraph" w:customStyle="1" w:styleId="Stavci">
    <w:name w:val="Stavci"/>
    <w:basedOn w:val="Normal"/>
    <w:rsid w:val="00DD3EBD"/>
    <w:pPr>
      <w:spacing w:after="160" w:line="259" w:lineRule="auto"/>
      <w:contextualSpacing/>
    </w:pPr>
    <w:rPr>
      <w:rFonts w:ascii="Calibri" w:eastAsiaTheme="minorHAnsi" w:hAnsi="Calibri" w:cstheme="minorBidi"/>
      <w:szCs w:val="22"/>
      <w:lang w:val="hr-HR"/>
    </w:rPr>
  </w:style>
  <w:style w:type="paragraph" w:customStyle="1" w:styleId="Clanci">
    <w:name w:val="Clanci"/>
    <w:basedOn w:val="Stavci"/>
    <w:next w:val="Stavci"/>
    <w:qFormat/>
    <w:rsid w:val="00DD3EBD"/>
    <w:pPr>
      <w:numPr>
        <w:numId w:val="1"/>
      </w:numPr>
      <w:spacing w:before="200"/>
      <w:jc w:val="center"/>
    </w:pPr>
    <w:rPr>
      <w:b/>
    </w:rPr>
  </w:style>
  <w:style w:type="paragraph" w:customStyle="1" w:styleId="Tablice">
    <w:name w:val="Tablice"/>
    <w:basedOn w:val="Normal"/>
    <w:qFormat/>
    <w:rsid w:val="00DD3EBD"/>
    <w:pPr>
      <w:spacing w:line="259" w:lineRule="auto"/>
      <w:contextualSpacing/>
      <w:jc w:val="center"/>
    </w:pPr>
    <w:rPr>
      <w:rFonts w:ascii="Calibri" w:eastAsiaTheme="minorHAnsi" w:hAnsi="Calibri" w:cstheme="minorBidi"/>
      <w:b/>
      <w:sz w:val="18"/>
      <w:szCs w:val="16"/>
      <w:lang w:val="hr-HR"/>
    </w:rPr>
  </w:style>
  <w:style w:type="character" w:customStyle="1" w:styleId="HeaderChar">
    <w:name w:val="Header Char"/>
    <w:basedOn w:val="DefaultParagraphFont"/>
    <w:link w:val="Header"/>
    <w:rsid w:val="00404166"/>
    <w:rPr>
      <w:rFonts w:ascii="Arial" w:hAnsi="Arial"/>
      <w:sz w:val="22"/>
      <w:lang w:val="en-AU" w:eastAsia="en-US"/>
    </w:rPr>
  </w:style>
  <w:style w:type="character" w:customStyle="1" w:styleId="FooterChar">
    <w:name w:val="Footer Char"/>
    <w:basedOn w:val="DefaultParagraphFont"/>
    <w:link w:val="Footer"/>
    <w:uiPriority w:val="99"/>
    <w:rsid w:val="00B64904"/>
    <w:rPr>
      <w:rFonts w:ascii="Arial" w:hAnsi="Arial"/>
      <w:sz w:val="18"/>
      <w:lang w:val="en-AU" w:eastAsia="en-US"/>
    </w:rPr>
  </w:style>
  <w:style w:type="character" w:styleId="Strong">
    <w:name w:val="Strong"/>
    <w:basedOn w:val="DefaultParagraphFont"/>
    <w:uiPriority w:val="22"/>
    <w:qFormat/>
    <w:rsid w:val="002F03DF"/>
    <w:rPr>
      <w:b/>
      <w:bCs/>
      <w:sz w:val="20"/>
      <w:szCs w:val="20"/>
    </w:rPr>
  </w:style>
  <w:style w:type="character" w:styleId="CommentReference">
    <w:name w:val="annotation reference"/>
    <w:basedOn w:val="DefaultParagraphFont"/>
    <w:uiPriority w:val="99"/>
    <w:semiHidden/>
    <w:unhideWhenUsed/>
    <w:rsid w:val="00746125"/>
    <w:rPr>
      <w:sz w:val="16"/>
      <w:szCs w:val="16"/>
    </w:rPr>
  </w:style>
  <w:style w:type="paragraph" w:styleId="CommentText">
    <w:name w:val="annotation text"/>
    <w:basedOn w:val="Normal"/>
    <w:link w:val="CommentTextChar"/>
    <w:uiPriority w:val="99"/>
    <w:semiHidden/>
    <w:unhideWhenUsed/>
    <w:rsid w:val="00746125"/>
    <w:pPr>
      <w:spacing w:after="60"/>
    </w:pPr>
    <w:rPr>
      <w:rFonts w:ascii="Century Gothic" w:eastAsiaTheme="minorHAnsi" w:hAnsi="Century Gothic" w:cstheme="minorBidi"/>
      <w:color w:val="000000" w:themeColor="text1"/>
      <w:sz w:val="20"/>
      <w:lang w:val="hr-HR"/>
    </w:rPr>
  </w:style>
  <w:style w:type="character" w:customStyle="1" w:styleId="CommentTextChar">
    <w:name w:val="Comment Text Char"/>
    <w:basedOn w:val="DefaultParagraphFont"/>
    <w:link w:val="CommentText"/>
    <w:uiPriority w:val="99"/>
    <w:semiHidden/>
    <w:rsid w:val="00746125"/>
    <w:rPr>
      <w:rFonts w:ascii="Century Gothic" w:eastAsiaTheme="minorHAnsi" w:hAnsi="Century Gothic" w:cstheme="minorBidi"/>
      <w:color w:val="000000" w:themeColor="text1"/>
      <w:lang w:eastAsia="en-US"/>
    </w:rPr>
  </w:style>
  <w:style w:type="paragraph" w:styleId="CommentSubject">
    <w:name w:val="annotation subject"/>
    <w:basedOn w:val="CommentText"/>
    <w:next w:val="CommentText"/>
    <w:link w:val="CommentSubjectChar"/>
    <w:uiPriority w:val="99"/>
    <w:semiHidden/>
    <w:unhideWhenUsed/>
    <w:rsid w:val="00EE7F18"/>
    <w:pPr>
      <w:spacing w:after="0"/>
    </w:pPr>
    <w:rPr>
      <w:rFonts w:ascii="Arial" w:eastAsia="Times New Roman" w:hAnsi="Arial" w:cs="Times New Roman"/>
      <w:b/>
      <w:bCs/>
      <w:color w:val="auto"/>
      <w:lang w:val="en-AU"/>
    </w:rPr>
  </w:style>
  <w:style w:type="character" w:customStyle="1" w:styleId="CommentSubjectChar">
    <w:name w:val="Comment Subject Char"/>
    <w:basedOn w:val="CommentTextChar"/>
    <w:link w:val="CommentSubject"/>
    <w:uiPriority w:val="99"/>
    <w:semiHidden/>
    <w:rsid w:val="00EE7F18"/>
    <w:rPr>
      <w:rFonts w:ascii="Arial" w:eastAsiaTheme="minorHAnsi" w:hAnsi="Arial" w:cstheme="minorBidi"/>
      <w:b/>
      <w:bCs/>
      <w:color w:val="000000" w:themeColor="text1"/>
      <w:lang w:val="en-AU" w:eastAsia="en-US"/>
    </w:rPr>
  </w:style>
  <w:style w:type="character" w:styleId="SubtleEmphasis">
    <w:name w:val="Subtle Emphasis"/>
    <w:basedOn w:val="DefaultParagraphFont"/>
    <w:uiPriority w:val="19"/>
    <w:qFormat/>
    <w:rsid w:val="00A327F7"/>
    <w:rPr>
      <w:i/>
      <w:iCs/>
      <w:color w:val="404040" w:themeColor="text1" w:themeTint="BF"/>
    </w:rPr>
  </w:style>
  <w:style w:type="character" w:customStyle="1" w:styleId="kurziv">
    <w:name w:val="kurziv"/>
    <w:basedOn w:val="DefaultParagraphFont"/>
    <w:rsid w:val="008E768B"/>
  </w:style>
  <w:style w:type="paragraph" w:customStyle="1" w:styleId="Naslov0">
    <w:name w:val="Naslov"/>
    <w:basedOn w:val="Heading1"/>
    <w:next w:val="Clanci"/>
    <w:qFormat/>
    <w:rsid w:val="0062783C"/>
    <w:pPr>
      <w:keepLines/>
      <w:tabs>
        <w:tab w:val="clear" w:pos="851"/>
      </w:tabs>
      <w:spacing w:before="320" w:line="259" w:lineRule="auto"/>
      <w:contextualSpacing/>
      <w:jc w:val="center"/>
    </w:pPr>
    <w:rPr>
      <w:rFonts w:ascii="Calibri" w:eastAsiaTheme="majorEastAsia" w:hAnsi="Calibri" w:cstheme="majorBidi"/>
      <w:cap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814860">
      <w:bodyDiv w:val="1"/>
      <w:marLeft w:val="0"/>
      <w:marRight w:val="0"/>
      <w:marTop w:val="0"/>
      <w:marBottom w:val="0"/>
      <w:divBdr>
        <w:top w:val="none" w:sz="0" w:space="0" w:color="auto"/>
        <w:left w:val="none" w:sz="0" w:space="0" w:color="auto"/>
        <w:bottom w:val="none" w:sz="0" w:space="0" w:color="auto"/>
        <w:right w:val="none" w:sz="0" w:space="0" w:color="auto"/>
      </w:divBdr>
    </w:div>
    <w:div w:id="314114117">
      <w:bodyDiv w:val="1"/>
      <w:marLeft w:val="0"/>
      <w:marRight w:val="0"/>
      <w:marTop w:val="0"/>
      <w:marBottom w:val="0"/>
      <w:divBdr>
        <w:top w:val="none" w:sz="0" w:space="0" w:color="auto"/>
        <w:left w:val="none" w:sz="0" w:space="0" w:color="auto"/>
        <w:bottom w:val="none" w:sz="0" w:space="0" w:color="auto"/>
        <w:right w:val="none" w:sz="0" w:space="0" w:color="auto"/>
      </w:divBdr>
    </w:div>
    <w:div w:id="7866976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39</Pages>
  <Words>16753</Words>
  <Characters>95497</Characters>
  <Application>Microsoft Office Word</Application>
  <DocSecurity>0</DocSecurity>
  <Lines>795</Lines>
  <Paragraphs>224</Paragraphs>
  <ScaleCrop>false</ScaleCrop>
  <HeadingPairs>
    <vt:vector size="2" baseType="variant">
      <vt:variant>
        <vt:lpstr>Title</vt:lpstr>
      </vt:variant>
      <vt:variant>
        <vt:i4>1</vt:i4>
      </vt:variant>
    </vt:vector>
  </HeadingPairs>
  <TitlesOfParts>
    <vt:vector size="1" baseType="lpstr">
      <vt:lpstr>I&amp;D UPU sjeverni dio naselja Jezera</vt:lpstr>
    </vt:vector>
  </TitlesOfParts>
  <Company>Uzgz</Company>
  <LinksUpToDate>false</LinksUpToDate>
  <CharactersWithSpaces>112026</CharactersWithSpaces>
  <SharedDoc>false</SharedDoc>
  <HLinks>
    <vt:vector size="156" baseType="variant">
      <vt:variant>
        <vt:i4>1179702</vt:i4>
      </vt:variant>
      <vt:variant>
        <vt:i4>152</vt:i4>
      </vt:variant>
      <vt:variant>
        <vt:i4>0</vt:i4>
      </vt:variant>
      <vt:variant>
        <vt:i4>5</vt:i4>
      </vt:variant>
      <vt:variant>
        <vt:lpwstr/>
      </vt:variant>
      <vt:variant>
        <vt:lpwstr>_Toc399880441</vt:lpwstr>
      </vt:variant>
      <vt:variant>
        <vt:i4>1179702</vt:i4>
      </vt:variant>
      <vt:variant>
        <vt:i4>146</vt:i4>
      </vt:variant>
      <vt:variant>
        <vt:i4>0</vt:i4>
      </vt:variant>
      <vt:variant>
        <vt:i4>5</vt:i4>
      </vt:variant>
      <vt:variant>
        <vt:lpwstr/>
      </vt:variant>
      <vt:variant>
        <vt:lpwstr>_Toc399880440</vt:lpwstr>
      </vt:variant>
      <vt:variant>
        <vt:i4>1376310</vt:i4>
      </vt:variant>
      <vt:variant>
        <vt:i4>140</vt:i4>
      </vt:variant>
      <vt:variant>
        <vt:i4>0</vt:i4>
      </vt:variant>
      <vt:variant>
        <vt:i4>5</vt:i4>
      </vt:variant>
      <vt:variant>
        <vt:lpwstr/>
      </vt:variant>
      <vt:variant>
        <vt:lpwstr>_Toc399880439</vt:lpwstr>
      </vt:variant>
      <vt:variant>
        <vt:i4>1376310</vt:i4>
      </vt:variant>
      <vt:variant>
        <vt:i4>134</vt:i4>
      </vt:variant>
      <vt:variant>
        <vt:i4>0</vt:i4>
      </vt:variant>
      <vt:variant>
        <vt:i4>5</vt:i4>
      </vt:variant>
      <vt:variant>
        <vt:lpwstr/>
      </vt:variant>
      <vt:variant>
        <vt:lpwstr>_Toc399880438</vt:lpwstr>
      </vt:variant>
      <vt:variant>
        <vt:i4>1376310</vt:i4>
      </vt:variant>
      <vt:variant>
        <vt:i4>128</vt:i4>
      </vt:variant>
      <vt:variant>
        <vt:i4>0</vt:i4>
      </vt:variant>
      <vt:variant>
        <vt:i4>5</vt:i4>
      </vt:variant>
      <vt:variant>
        <vt:lpwstr/>
      </vt:variant>
      <vt:variant>
        <vt:lpwstr>_Toc399880437</vt:lpwstr>
      </vt:variant>
      <vt:variant>
        <vt:i4>1376310</vt:i4>
      </vt:variant>
      <vt:variant>
        <vt:i4>122</vt:i4>
      </vt:variant>
      <vt:variant>
        <vt:i4>0</vt:i4>
      </vt:variant>
      <vt:variant>
        <vt:i4>5</vt:i4>
      </vt:variant>
      <vt:variant>
        <vt:lpwstr/>
      </vt:variant>
      <vt:variant>
        <vt:lpwstr>_Toc399880436</vt:lpwstr>
      </vt:variant>
      <vt:variant>
        <vt:i4>1376310</vt:i4>
      </vt:variant>
      <vt:variant>
        <vt:i4>116</vt:i4>
      </vt:variant>
      <vt:variant>
        <vt:i4>0</vt:i4>
      </vt:variant>
      <vt:variant>
        <vt:i4>5</vt:i4>
      </vt:variant>
      <vt:variant>
        <vt:lpwstr/>
      </vt:variant>
      <vt:variant>
        <vt:lpwstr>_Toc399880435</vt:lpwstr>
      </vt:variant>
      <vt:variant>
        <vt:i4>1376310</vt:i4>
      </vt:variant>
      <vt:variant>
        <vt:i4>110</vt:i4>
      </vt:variant>
      <vt:variant>
        <vt:i4>0</vt:i4>
      </vt:variant>
      <vt:variant>
        <vt:i4>5</vt:i4>
      </vt:variant>
      <vt:variant>
        <vt:lpwstr/>
      </vt:variant>
      <vt:variant>
        <vt:lpwstr>_Toc399880434</vt:lpwstr>
      </vt:variant>
      <vt:variant>
        <vt:i4>1376310</vt:i4>
      </vt:variant>
      <vt:variant>
        <vt:i4>104</vt:i4>
      </vt:variant>
      <vt:variant>
        <vt:i4>0</vt:i4>
      </vt:variant>
      <vt:variant>
        <vt:i4>5</vt:i4>
      </vt:variant>
      <vt:variant>
        <vt:lpwstr/>
      </vt:variant>
      <vt:variant>
        <vt:lpwstr>_Toc399880433</vt:lpwstr>
      </vt:variant>
      <vt:variant>
        <vt:i4>1376310</vt:i4>
      </vt:variant>
      <vt:variant>
        <vt:i4>98</vt:i4>
      </vt:variant>
      <vt:variant>
        <vt:i4>0</vt:i4>
      </vt:variant>
      <vt:variant>
        <vt:i4>5</vt:i4>
      </vt:variant>
      <vt:variant>
        <vt:lpwstr/>
      </vt:variant>
      <vt:variant>
        <vt:lpwstr>_Toc399880432</vt:lpwstr>
      </vt:variant>
      <vt:variant>
        <vt:i4>1376310</vt:i4>
      </vt:variant>
      <vt:variant>
        <vt:i4>92</vt:i4>
      </vt:variant>
      <vt:variant>
        <vt:i4>0</vt:i4>
      </vt:variant>
      <vt:variant>
        <vt:i4>5</vt:i4>
      </vt:variant>
      <vt:variant>
        <vt:lpwstr/>
      </vt:variant>
      <vt:variant>
        <vt:lpwstr>_Toc399880431</vt:lpwstr>
      </vt:variant>
      <vt:variant>
        <vt:i4>1376310</vt:i4>
      </vt:variant>
      <vt:variant>
        <vt:i4>86</vt:i4>
      </vt:variant>
      <vt:variant>
        <vt:i4>0</vt:i4>
      </vt:variant>
      <vt:variant>
        <vt:i4>5</vt:i4>
      </vt:variant>
      <vt:variant>
        <vt:lpwstr/>
      </vt:variant>
      <vt:variant>
        <vt:lpwstr>_Toc399880430</vt:lpwstr>
      </vt:variant>
      <vt:variant>
        <vt:i4>1310774</vt:i4>
      </vt:variant>
      <vt:variant>
        <vt:i4>80</vt:i4>
      </vt:variant>
      <vt:variant>
        <vt:i4>0</vt:i4>
      </vt:variant>
      <vt:variant>
        <vt:i4>5</vt:i4>
      </vt:variant>
      <vt:variant>
        <vt:lpwstr/>
      </vt:variant>
      <vt:variant>
        <vt:lpwstr>_Toc399880429</vt:lpwstr>
      </vt:variant>
      <vt:variant>
        <vt:i4>1310774</vt:i4>
      </vt:variant>
      <vt:variant>
        <vt:i4>74</vt:i4>
      </vt:variant>
      <vt:variant>
        <vt:i4>0</vt:i4>
      </vt:variant>
      <vt:variant>
        <vt:i4>5</vt:i4>
      </vt:variant>
      <vt:variant>
        <vt:lpwstr/>
      </vt:variant>
      <vt:variant>
        <vt:lpwstr>_Toc399880428</vt:lpwstr>
      </vt:variant>
      <vt:variant>
        <vt:i4>1310774</vt:i4>
      </vt:variant>
      <vt:variant>
        <vt:i4>68</vt:i4>
      </vt:variant>
      <vt:variant>
        <vt:i4>0</vt:i4>
      </vt:variant>
      <vt:variant>
        <vt:i4>5</vt:i4>
      </vt:variant>
      <vt:variant>
        <vt:lpwstr/>
      </vt:variant>
      <vt:variant>
        <vt:lpwstr>_Toc399880427</vt:lpwstr>
      </vt:variant>
      <vt:variant>
        <vt:i4>1310774</vt:i4>
      </vt:variant>
      <vt:variant>
        <vt:i4>62</vt:i4>
      </vt:variant>
      <vt:variant>
        <vt:i4>0</vt:i4>
      </vt:variant>
      <vt:variant>
        <vt:i4>5</vt:i4>
      </vt:variant>
      <vt:variant>
        <vt:lpwstr/>
      </vt:variant>
      <vt:variant>
        <vt:lpwstr>_Toc399880426</vt:lpwstr>
      </vt:variant>
      <vt:variant>
        <vt:i4>1310774</vt:i4>
      </vt:variant>
      <vt:variant>
        <vt:i4>56</vt:i4>
      </vt:variant>
      <vt:variant>
        <vt:i4>0</vt:i4>
      </vt:variant>
      <vt:variant>
        <vt:i4>5</vt:i4>
      </vt:variant>
      <vt:variant>
        <vt:lpwstr/>
      </vt:variant>
      <vt:variant>
        <vt:lpwstr>_Toc399880425</vt:lpwstr>
      </vt:variant>
      <vt:variant>
        <vt:i4>1310774</vt:i4>
      </vt:variant>
      <vt:variant>
        <vt:i4>50</vt:i4>
      </vt:variant>
      <vt:variant>
        <vt:i4>0</vt:i4>
      </vt:variant>
      <vt:variant>
        <vt:i4>5</vt:i4>
      </vt:variant>
      <vt:variant>
        <vt:lpwstr/>
      </vt:variant>
      <vt:variant>
        <vt:lpwstr>_Toc399880424</vt:lpwstr>
      </vt:variant>
      <vt:variant>
        <vt:i4>1310774</vt:i4>
      </vt:variant>
      <vt:variant>
        <vt:i4>44</vt:i4>
      </vt:variant>
      <vt:variant>
        <vt:i4>0</vt:i4>
      </vt:variant>
      <vt:variant>
        <vt:i4>5</vt:i4>
      </vt:variant>
      <vt:variant>
        <vt:lpwstr/>
      </vt:variant>
      <vt:variant>
        <vt:lpwstr>_Toc399880423</vt:lpwstr>
      </vt:variant>
      <vt:variant>
        <vt:i4>1310774</vt:i4>
      </vt:variant>
      <vt:variant>
        <vt:i4>38</vt:i4>
      </vt:variant>
      <vt:variant>
        <vt:i4>0</vt:i4>
      </vt:variant>
      <vt:variant>
        <vt:i4>5</vt:i4>
      </vt:variant>
      <vt:variant>
        <vt:lpwstr/>
      </vt:variant>
      <vt:variant>
        <vt:lpwstr>_Toc399880422</vt:lpwstr>
      </vt:variant>
      <vt:variant>
        <vt:i4>1310774</vt:i4>
      </vt:variant>
      <vt:variant>
        <vt:i4>32</vt:i4>
      </vt:variant>
      <vt:variant>
        <vt:i4>0</vt:i4>
      </vt:variant>
      <vt:variant>
        <vt:i4>5</vt:i4>
      </vt:variant>
      <vt:variant>
        <vt:lpwstr/>
      </vt:variant>
      <vt:variant>
        <vt:lpwstr>_Toc399880421</vt:lpwstr>
      </vt:variant>
      <vt:variant>
        <vt:i4>1310774</vt:i4>
      </vt:variant>
      <vt:variant>
        <vt:i4>26</vt:i4>
      </vt:variant>
      <vt:variant>
        <vt:i4>0</vt:i4>
      </vt:variant>
      <vt:variant>
        <vt:i4>5</vt:i4>
      </vt:variant>
      <vt:variant>
        <vt:lpwstr/>
      </vt:variant>
      <vt:variant>
        <vt:lpwstr>_Toc399880420</vt:lpwstr>
      </vt:variant>
      <vt:variant>
        <vt:i4>1507382</vt:i4>
      </vt:variant>
      <vt:variant>
        <vt:i4>20</vt:i4>
      </vt:variant>
      <vt:variant>
        <vt:i4>0</vt:i4>
      </vt:variant>
      <vt:variant>
        <vt:i4>5</vt:i4>
      </vt:variant>
      <vt:variant>
        <vt:lpwstr/>
      </vt:variant>
      <vt:variant>
        <vt:lpwstr>_Toc399880419</vt:lpwstr>
      </vt:variant>
      <vt:variant>
        <vt:i4>1507382</vt:i4>
      </vt:variant>
      <vt:variant>
        <vt:i4>14</vt:i4>
      </vt:variant>
      <vt:variant>
        <vt:i4>0</vt:i4>
      </vt:variant>
      <vt:variant>
        <vt:i4>5</vt:i4>
      </vt:variant>
      <vt:variant>
        <vt:lpwstr/>
      </vt:variant>
      <vt:variant>
        <vt:lpwstr>_Toc399880418</vt:lpwstr>
      </vt:variant>
      <vt:variant>
        <vt:i4>1507382</vt:i4>
      </vt:variant>
      <vt:variant>
        <vt:i4>8</vt:i4>
      </vt:variant>
      <vt:variant>
        <vt:i4>0</vt:i4>
      </vt:variant>
      <vt:variant>
        <vt:i4>5</vt:i4>
      </vt:variant>
      <vt:variant>
        <vt:lpwstr/>
      </vt:variant>
      <vt:variant>
        <vt:lpwstr>_Toc399880417</vt:lpwstr>
      </vt:variant>
      <vt:variant>
        <vt:i4>1507382</vt:i4>
      </vt:variant>
      <vt:variant>
        <vt:i4>2</vt:i4>
      </vt:variant>
      <vt:variant>
        <vt:i4>0</vt:i4>
      </vt:variant>
      <vt:variant>
        <vt:i4>5</vt:i4>
      </vt:variant>
      <vt:variant>
        <vt:lpwstr/>
      </vt:variant>
      <vt:variant>
        <vt:lpwstr>_Toc399880416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I&amp;D UPU sjeverni dio naselja Jezera</dc:title>
  <dc:creator>Ivan Kapović</dc:creator>
  <cp:keywords>Goran Karlović j.d.o.o.</cp:keywords>
  <cp:lastModifiedBy>Nina Kelava</cp:lastModifiedBy>
  <cp:revision>6</cp:revision>
  <cp:lastPrinted>2015-03-26T20:51:00Z</cp:lastPrinted>
  <dcterms:created xsi:type="dcterms:W3CDTF">2015-06-23T13:51:00Z</dcterms:created>
  <dcterms:modified xsi:type="dcterms:W3CDTF">2015-06-23T14:19:00Z</dcterms:modified>
</cp:coreProperties>
</file>